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76" w:lineRule="auto"/>
        <w:jc w:val="center"/>
        <w:rPr>
          <w:rFonts w:ascii="黑体" w:hAnsi="黑体" w:eastAsia="黑体"/>
          <w:sz w:val="36"/>
          <w:szCs w:val="36"/>
        </w:rPr>
      </w:pPr>
      <w:r>
        <w:rPr>
          <w:rFonts w:hint="eastAsia" w:ascii="黑体" w:hAnsi="黑体" w:eastAsia="黑体"/>
          <w:sz w:val="36"/>
          <w:szCs w:val="36"/>
        </w:rPr>
        <w:t>人教版（2019）选择性必修</w:t>
      </w:r>
      <w:r>
        <w:rPr>
          <w:rFonts w:hint="eastAsia" w:ascii="黑体" w:hAnsi="黑体" w:eastAsia="黑体"/>
          <w:sz w:val="36"/>
          <w:szCs w:val="36"/>
          <w:lang w:val="en-US" w:eastAsia="zh-CN"/>
        </w:rPr>
        <w:t>1</w:t>
      </w:r>
      <w:r>
        <w:rPr>
          <w:rFonts w:hint="eastAsia" w:ascii="黑体" w:hAnsi="黑体" w:eastAsia="黑体"/>
          <w:sz w:val="36"/>
          <w:szCs w:val="36"/>
        </w:rPr>
        <w:t>课程资源库</w:t>
      </w:r>
    </w:p>
    <w:p>
      <w:pPr>
        <w:spacing w:line="276" w:lineRule="auto"/>
        <w:jc w:val="center"/>
        <w:rPr>
          <w:rFonts w:hint="default" w:ascii="黑体" w:hAnsi="黑体" w:eastAsia="黑体"/>
          <w:sz w:val="36"/>
          <w:szCs w:val="36"/>
          <w:lang w:val="en-US" w:eastAsia="zh-CN"/>
        </w:rPr>
      </w:pPr>
      <w:r>
        <w:rPr>
          <w:rFonts w:hint="eastAsia" w:ascii="黑体" w:hAnsi="黑体" w:eastAsia="黑体"/>
          <w:sz w:val="36"/>
          <w:szCs w:val="36"/>
        </w:rPr>
        <w:t>——课</w:t>
      </w:r>
      <w:r>
        <w:rPr>
          <w:rFonts w:hint="eastAsia" w:ascii="黑体" w:hAnsi="黑体" w:eastAsia="黑体"/>
          <w:sz w:val="36"/>
          <w:szCs w:val="36"/>
          <w:lang w:val="en-US" w:eastAsia="zh-CN"/>
        </w:rPr>
        <w:t>前预习学案</w:t>
      </w:r>
    </w:p>
    <w:p>
      <w:pPr>
        <w:numPr>
          <w:ilvl w:val="0"/>
          <w:numId w:val="0"/>
        </w:numPr>
        <w:spacing w:line="276" w:lineRule="auto"/>
        <w:jc w:val="center"/>
        <w:rPr>
          <w:rFonts w:hint="default" w:ascii="黑体" w:hAnsi="黑体" w:eastAsia="黑体" w:cs="黑体"/>
          <w:b w:val="0"/>
          <w:bCs w:val="0"/>
          <w:sz w:val="28"/>
          <w:szCs w:val="28"/>
          <w:lang w:val="en-US"/>
        </w:rPr>
      </w:pPr>
      <w:r>
        <w:rPr>
          <w:rFonts w:hint="eastAsia" w:ascii="黑体" w:hAnsi="黑体" w:eastAsia="黑体" w:cs="黑体"/>
          <w:b w:val="0"/>
          <w:bCs w:val="0"/>
          <w:sz w:val="28"/>
          <w:szCs w:val="28"/>
          <w:lang w:val="en-US" w:eastAsia="zh-CN"/>
        </w:rPr>
        <w:t>第3章  体液调节</w:t>
      </w:r>
    </w:p>
    <w:p>
      <w:pPr>
        <w:pStyle w:val="19"/>
        <w:spacing w:line="480" w:lineRule="exact"/>
        <w:jc w:val="center"/>
        <w:outlineLvl w:val="3"/>
        <w:rPr>
          <w:rFonts w:hint="default" w:ascii="黑体" w:hAnsi="黑体" w:eastAsia="黑体" w:cs="黑体"/>
          <w:b w:val="0"/>
          <w:bCs w:val="0"/>
          <w:color w:val="000000"/>
          <w:sz w:val="28"/>
          <w:szCs w:val="28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color w:val="000000"/>
          <w:sz w:val="28"/>
          <w:szCs w:val="28"/>
          <w:lang w:val="en-US" w:eastAsia="zh-CN" w:bidi="ar-SA"/>
        </w:rPr>
        <w:t>第3节  体液调节与神经调节的关系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宋体" w:hAnsi="宋体" w:eastAsia="宋体" w:cs="宋体"/>
          <w:b/>
          <w:bCs/>
          <w:sz w:val="24"/>
          <w:szCs w:val="24"/>
        </w:rPr>
      </w:pPr>
      <w:bookmarkStart w:id="0" w:name="BuildLessonBody"/>
      <w:r>
        <w:rPr>
          <w:rFonts w:hint="eastAsia" w:ascii="宋体" w:hAnsi="宋体" w:eastAsia="宋体" w:cs="宋体"/>
          <w:b/>
          <w:bCs/>
          <w:sz w:val="24"/>
          <w:szCs w:val="24"/>
          <w:lang w:eastAsia="zh-CN"/>
        </w:rPr>
        <w:t>（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一</w:t>
      </w:r>
      <w:r>
        <w:rPr>
          <w:rFonts w:hint="eastAsia" w:ascii="宋体" w:hAnsi="宋体" w:eastAsia="宋体" w:cs="宋体"/>
          <w:b/>
          <w:bCs/>
          <w:sz w:val="24"/>
          <w:szCs w:val="24"/>
          <w:lang w:eastAsia="zh-CN"/>
        </w:rPr>
        <w:t>）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学习目标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Chars="200"/>
        <w:jc w:val="left"/>
        <w:textAlignment w:val="auto"/>
        <w:rPr>
          <w:rFonts w:hint="eastAsia" w:ascii="宋体" w:hAnsi="宋体" w:eastAsia="宋体" w:cs="宋体"/>
          <w:color w:val="000000"/>
          <w:kern w:val="0"/>
          <w:sz w:val="21"/>
          <w:szCs w:val="21"/>
          <w:lang w:val="zh-CN"/>
        </w:rPr>
      </w:pPr>
      <w:r>
        <w:rPr>
          <w:rFonts w:hint="eastAsia" w:ascii="宋体" w:hAnsi="宋体" w:eastAsia="宋体" w:cs="宋体"/>
          <w:color w:val="000000"/>
          <w:kern w:val="0"/>
          <w:sz w:val="21"/>
          <w:szCs w:val="21"/>
          <w:lang w:val="zh-CN"/>
        </w:rPr>
        <w:t>1举例说出神经调节与体液调节相互协调共同维持机体的稳态，如体温调节和水盐平衡的调节等。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Chars="200"/>
        <w:jc w:val="left"/>
        <w:textAlignment w:val="auto"/>
        <w:rPr>
          <w:rFonts w:ascii="Times New Roman" w:hAnsi="Times New Roman" w:eastAsia="宋体" w:cs="Times New Roman"/>
          <w:color w:val="000000"/>
          <w:kern w:val="0"/>
          <w:szCs w:val="24"/>
          <w:lang w:val="zh-CN"/>
        </w:rPr>
      </w:pPr>
      <w:r>
        <w:rPr>
          <w:rFonts w:hint="eastAsia" w:ascii="宋体" w:hAnsi="宋体" w:eastAsia="宋体" w:cs="宋体"/>
          <w:color w:val="000000"/>
          <w:kern w:val="0"/>
          <w:sz w:val="21"/>
          <w:szCs w:val="21"/>
          <w:lang w:val="zh-CN"/>
        </w:rPr>
        <w:t>2.举</w:t>
      </w:r>
      <w:r>
        <w:rPr>
          <w:rFonts w:ascii="Times New Roman" w:hAnsi="Times New Roman" w:eastAsia="宋体" w:cs="Times New Roman"/>
          <w:color w:val="000000"/>
          <w:kern w:val="0"/>
          <w:szCs w:val="24"/>
          <w:lang w:val="zh-CN"/>
        </w:rPr>
        <w:t>例说明其他体液成分参与稳态的调节，如二氧化碳对呼吸运动的调节等。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360" w:lineRule="auto"/>
        <w:jc w:val="both"/>
        <w:textAlignment w:val="auto"/>
        <w:rPr>
          <w:rFonts w:hint="eastAsia" w:ascii="宋体" w:hAnsi="宋体" w:eastAsia="宋体" w:cs="宋体"/>
          <w:b/>
          <w:bCs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（二）基础梳理</w:t>
      </w:r>
    </w:p>
    <w:p>
      <w:pPr>
        <w:pStyle w:val="4"/>
        <w:tabs>
          <w:tab w:val="left" w:pos="3402"/>
        </w:tabs>
        <w:snapToGrid w:val="0"/>
        <w:spacing w:line="360" w:lineRule="auto"/>
        <w:jc w:val="left"/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/>
        </w:rPr>
        <w:t>一、体液调节与神经调节的比较</w:t>
      </w:r>
    </w:p>
    <w:p>
      <w:pPr>
        <w:pStyle w:val="4"/>
        <w:tabs>
          <w:tab w:val="left" w:pos="3402"/>
        </w:tabs>
        <w:snapToGrid w:val="0"/>
        <w:spacing w:line="360" w:lineRule="auto"/>
        <w:jc w:val="left"/>
        <w:rPr>
          <w:rFonts w:asciiTheme="minorEastAsia" w:hAnsiTheme="minorEastAsia" w:cstheme="minorEastAsia"/>
        </w:rPr>
      </w:pPr>
      <w:r>
        <w:rPr>
          <w:rFonts w:hint="eastAsia" w:asciiTheme="minorEastAsia" w:hAnsiTheme="minorEastAsia" w:cstheme="minorEastAsia"/>
        </w:rPr>
        <w:t>1.体液调节</w:t>
      </w:r>
    </w:p>
    <w:p>
      <w:pPr>
        <w:spacing w:line="360" w:lineRule="auto"/>
        <w:rPr>
          <w:rFonts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(1)概念：</w:t>
      </w:r>
      <w:r>
        <w:rPr>
          <w:rFonts w:hint="eastAsia" w:ascii="宋体" w:hAnsi="宋体" w:eastAsia="宋体" w:cs="宋体"/>
          <w:szCs w:val="21"/>
          <w:u w:val="single"/>
        </w:rPr>
        <w:t xml:space="preserve">            </w:t>
      </w:r>
      <w:r>
        <w:rPr>
          <w:rFonts w:hint="eastAsia" w:ascii="宋体" w:hAnsi="宋体" w:eastAsia="宋体" w:cs="宋体"/>
          <w:szCs w:val="21"/>
        </w:rPr>
        <w:t>等化学物质,通过体液传送的方式对生命活动进行调节。</w:t>
      </w:r>
    </w:p>
    <w:p>
      <w:pPr>
        <w:spacing w:line="360" w:lineRule="auto"/>
        <w:rPr>
          <w:rFonts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(2)主要内容：</w:t>
      </w:r>
      <w:r>
        <w:rPr>
          <w:rFonts w:hint="eastAsia" w:ascii="宋体" w:hAnsi="宋体" w:eastAsia="宋体" w:cs="宋体"/>
          <w:szCs w:val="21"/>
          <w:u w:val="single"/>
        </w:rPr>
        <w:t xml:space="preserve">                 </w:t>
      </w:r>
      <w:r>
        <w:rPr>
          <w:rFonts w:hint="eastAsia" w:ascii="宋体" w:hAnsi="宋体" w:eastAsia="宋体" w:cs="宋体"/>
          <w:szCs w:val="21"/>
        </w:rPr>
        <w:t>。</w:t>
      </w:r>
    </w:p>
    <w:p>
      <w:pPr>
        <w:spacing w:line="360" w:lineRule="auto"/>
        <w:rPr>
          <w:rFonts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(3)其他化学物质：</w:t>
      </w:r>
      <w:r>
        <w:rPr>
          <w:rFonts w:hint="eastAsia" w:ascii="宋体" w:hAnsi="宋体" w:eastAsia="宋体" w:cs="宋体"/>
          <w:szCs w:val="21"/>
          <w:u w:val="single"/>
        </w:rPr>
        <w:t xml:space="preserve">         </w:t>
      </w:r>
      <w:r>
        <w:rPr>
          <w:rFonts w:hint="eastAsia" w:ascii="宋体" w:hAnsi="宋体" w:eastAsia="宋体" w:cs="宋体"/>
          <w:szCs w:val="21"/>
        </w:rPr>
        <w:t>、某些气体分子(如NO、CO)以及一些代谢产物</w:t>
      </w:r>
      <w:r>
        <w:rPr>
          <w:rFonts w:ascii="Times New Roman" w:hAnsi="Times New Roman" w:cs="Times New Roman"/>
          <w:szCs w:val="21"/>
        </w:rPr>
        <w:t>(如CO</w:t>
      </w:r>
      <w:r>
        <w:rPr>
          <w:rFonts w:ascii="Times New Roman" w:hAnsi="Times New Roman" w:cs="Times New Roman"/>
          <w:szCs w:val="21"/>
          <w:vertAlign w:val="subscript"/>
        </w:rPr>
        <w:t>2</w:t>
      </w:r>
      <w:r>
        <w:rPr>
          <w:rFonts w:ascii="Times New Roman" w:hAnsi="Times New Roman" w:cs="Times New Roman"/>
          <w:szCs w:val="21"/>
        </w:rPr>
        <w:t>)</w:t>
      </w:r>
      <w:r>
        <w:rPr>
          <w:rFonts w:hint="eastAsia" w:ascii="Times New Roman" w:hAnsi="Times New Roman" w:cs="Times New Roman"/>
          <w:szCs w:val="21"/>
        </w:rPr>
        <w:t>。</w:t>
      </w:r>
    </w:p>
    <w:p>
      <w:pPr>
        <w:spacing w:line="360" w:lineRule="auto"/>
        <w:rPr>
          <w:rFonts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(4)范围</w:t>
      </w:r>
    </w:p>
    <w:p>
      <w:pPr>
        <w:spacing w:line="360" w:lineRule="auto"/>
        <w:rPr>
          <w:rFonts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Ⅰ.一些低等动物只有</w:t>
      </w:r>
      <w:r>
        <w:rPr>
          <w:rFonts w:hint="eastAsia" w:ascii="宋体" w:hAnsi="宋体" w:eastAsia="宋体" w:cs="宋体"/>
          <w:szCs w:val="21"/>
          <w:u w:val="single"/>
        </w:rPr>
        <w:t xml:space="preserve">            </w:t>
      </w:r>
      <w:r>
        <w:rPr>
          <w:rFonts w:hint="eastAsia" w:ascii="宋体" w:hAnsi="宋体" w:eastAsia="宋体" w:cs="宋体"/>
          <w:szCs w:val="21"/>
        </w:rPr>
        <w:t xml:space="preserve"> ,没有神经调节。</w:t>
      </w:r>
    </w:p>
    <w:p>
      <w:pPr>
        <w:spacing w:line="360" w:lineRule="auto"/>
        <w:rPr>
          <w:rFonts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Ⅱ.在人和高等动物体内,</w:t>
      </w:r>
      <w:r>
        <w:rPr>
          <w:rFonts w:hint="eastAsia" w:ascii="宋体" w:hAnsi="宋体" w:eastAsia="宋体" w:cs="宋体"/>
          <w:szCs w:val="21"/>
          <w:u w:val="single"/>
        </w:rPr>
        <w:t xml:space="preserve">               </w:t>
      </w:r>
      <w:r>
        <w:rPr>
          <w:rFonts w:hint="eastAsia" w:ascii="宋体" w:hAnsi="宋体" w:eastAsia="宋体" w:cs="宋体"/>
          <w:szCs w:val="21"/>
        </w:rPr>
        <w:t>和</w:t>
      </w:r>
      <w:r>
        <w:rPr>
          <w:rFonts w:hint="eastAsia" w:ascii="宋体" w:hAnsi="宋体" w:eastAsia="宋体" w:cs="宋体"/>
          <w:szCs w:val="21"/>
          <w:u w:val="single"/>
        </w:rPr>
        <w:t xml:space="preserve">              </w:t>
      </w:r>
      <w:r>
        <w:rPr>
          <w:rFonts w:hint="eastAsia" w:ascii="宋体" w:hAnsi="宋体" w:eastAsia="宋体" w:cs="宋体"/>
          <w:szCs w:val="21"/>
        </w:rPr>
        <w:t>都是机体调节生命活动的重要方式。</w:t>
      </w:r>
    </w:p>
    <w:p>
      <w:pPr>
        <w:spacing w:line="360" w:lineRule="auto"/>
        <w:rPr>
          <w:rFonts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2.体液调节和神经调节的比较</w:t>
      </w:r>
    </w:p>
    <w:tbl>
      <w:tblPr>
        <w:tblStyle w:val="10"/>
        <w:tblW w:w="3585" w:type="pct"/>
        <w:tblInd w:w="1134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459"/>
        <w:gridCol w:w="2679"/>
        <w:gridCol w:w="2854"/>
      </w:tblGrid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43" w:type="pct"/>
            <w:tcBorders>
              <w:top w:val="single" w:color="auto" w:sz="0" w:space="0"/>
              <w:left w:val="single" w:color="auto" w:sz="0" w:space="0"/>
              <w:bottom w:val="single" w:color="auto" w:sz="0" w:space="0"/>
              <w:right w:val="single" w:color="auto" w:sz="0" w:space="0"/>
            </w:tcBorders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比较项目</w:t>
            </w:r>
          </w:p>
        </w:tc>
        <w:tc>
          <w:tcPr>
            <w:tcW w:w="1916" w:type="pct"/>
            <w:tcBorders>
              <w:top w:val="single" w:color="auto" w:sz="0" w:space="0"/>
              <w:left w:val="single" w:color="auto" w:sz="0" w:space="0"/>
              <w:bottom w:val="single" w:color="auto" w:sz="0" w:space="0"/>
              <w:right w:val="single" w:color="auto" w:sz="0" w:space="0"/>
            </w:tcBorders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神经调节</w:t>
            </w:r>
          </w:p>
        </w:tc>
        <w:tc>
          <w:tcPr>
            <w:tcW w:w="2041" w:type="pct"/>
            <w:tcBorders>
              <w:top w:val="single" w:color="auto" w:sz="0" w:space="0"/>
              <w:left w:val="single" w:color="auto" w:sz="0" w:space="0"/>
              <w:bottom w:val="single" w:color="auto" w:sz="0" w:space="0"/>
              <w:right w:val="single" w:color="auto" w:sz="0" w:space="0"/>
            </w:tcBorders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体液调节</w:t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43" w:type="pct"/>
            <w:tcBorders>
              <w:top w:val="single" w:color="auto" w:sz="0" w:space="0"/>
              <w:left w:val="single" w:color="auto" w:sz="0" w:space="0"/>
              <w:bottom w:val="single" w:color="auto" w:sz="0" w:space="0"/>
              <w:right w:val="single" w:color="auto" w:sz="0" w:space="0"/>
            </w:tcBorders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作用途径</w:t>
            </w:r>
          </w:p>
        </w:tc>
        <w:tc>
          <w:tcPr>
            <w:tcW w:w="1916" w:type="pct"/>
            <w:tcBorders>
              <w:top w:val="single" w:color="auto" w:sz="0" w:space="0"/>
              <w:left w:val="single" w:color="auto" w:sz="0" w:space="0"/>
              <w:bottom w:val="single" w:color="auto" w:sz="0" w:space="0"/>
              <w:right w:val="single" w:color="auto" w:sz="0" w:space="0"/>
            </w:tcBorders>
          </w:tcPr>
          <w:p>
            <w:pPr>
              <w:spacing w:line="360" w:lineRule="auto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  <w:u w:val="single"/>
              </w:rPr>
              <w:t xml:space="preserve">              </w:t>
            </w:r>
            <w:r>
              <w:rPr>
                <w:rFonts w:hint="eastAsia" w:ascii="宋体" w:hAnsi="宋体" w:eastAsia="宋体" w:cs="宋体"/>
                <w:szCs w:val="21"/>
              </w:rPr>
              <w:t xml:space="preserve">  </w:t>
            </w:r>
          </w:p>
        </w:tc>
        <w:tc>
          <w:tcPr>
            <w:tcW w:w="2041" w:type="pct"/>
            <w:tcBorders>
              <w:top w:val="single" w:color="auto" w:sz="0" w:space="0"/>
              <w:left w:val="single" w:color="auto" w:sz="0" w:space="0"/>
              <w:bottom w:val="single" w:color="auto" w:sz="0" w:space="0"/>
              <w:right w:val="single" w:color="auto" w:sz="0" w:space="0"/>
            </w:tcBorders>
          </w:tcPr>
          <w:p>
            <w:pPr>
              <w:spacing w:line="360" w:lineRule="auto"/>
              <w:rPr>
                <w:rFonts w:ascii="宋体" w:hAnsi="宋体" w:eastAsia="宋体" w:cs="宋体"/>
                <w:szCs w:val="21"/>
                <w:u w:val="single"/>
              </w:rPr>
            </w:pPr>
            <w:r>
              <w:rPr>
                <w:rFonts w:hint="eastAsia" w:ascii="宋体" w:hAnsi="宋体" w:eastAsia="宋体" w:cs="宋体"/>
                <w:szCs w:val="21"/>
                <w:u w:val="single"/>
              </w:rPr>
              <w:t xml:space="preserve">              </w:t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43" w:type="pct"/>
            <w:tcBorders>
              <w:top w:val="single" w:color="auto" w:sz="0" w:space="0"/>
              <w:left w:val="single" w:color="auto" w:sz="0" w:space="0"/>
              <w:bottom w:val="single" w:color="auto" w:sz="0" w:space="0"/>
              <w:right w:val="single" w:color="auto" w:sz="0" w:space="0"/>
            </w:tcBorders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反应速度</w:t>
            </w:r>
          </w:p>
        </w:tc>
        <w:tc>
          <w:tcPr>
            <w:tcW w:w="1916" w:type="pct"/>
            <w:tcBorders>
              <w:top w:val="single" w:color="auto" w:sz="0" w:space="0"/>
              <w:left w:val="single" w:color="auto" w:sz="0" w:space="0"/>
              <w:bottom w:val="single" w:color="auto" w:sz="0" w:space="0"/>
              <w:right w:val="single" w:color="auto" w:sz="0" w:space="0"/>
            </w:tcBorders>
          </w:tcPr>
          <w:p>
            <w:pPr>
              <w:spacing w:line="360" w:lineRule="auto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  <w:u w:val="single"/>
              </w:rPr>
              <w:t xml:space="preserve">             </w:t>
            </w:r>
            <w:r>
              <w:rPr>
                <w:rFonts w:hint="eastAsia" w:ascii="宋体" w:hAnsi="宋体" w:eastAsia="宋体" w:cs="宋体"/>
                <w:szCs w:val="21"/>
              </w:rPr>
              <w:t xml:space="preserve">  </w:t>
            </w:r>
          </w:p>
        </w:tc>
        <w:tc>
          <w:tcPr>
            <w:tcW w:w="2041" w:type="pct"/>
            <w:tcBorders>
              <w:top w:val="single" w:color="auto" w:sz="0" w:space="0"/>
              <w:left w:val="single" w:color="auto" w:sz="0" w:space="0"/>
              <w:bottom w:val="single" w:color="auto" w:sz="0" w:space="0"/>
              <w:right w:val="single" w:color="auto" w:sz="0" w:space="0"/>
            </w:tcBorders>
          </w:tcPr>
          <w:p>
            <w:pPr>
              <w:spacing w:line="360" w:lineRule="auto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较缓慢</w:t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43" w:type="pct"/>
            <w:tcBorders>
              <w:top w:val="single" w:color="auto" w:sz="0" w:space="0"/>
              <w:left w:val="single" w:color="auto" w:sz="0" w:space="0"/>
              <w:bottom w:val="single" w:color="auto" w:sz="0" w:space="0"/>
              <w:right w:val="single" w:color="auto" w:sz="0" w:space="0"/>
            </w:tcBorders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作用范围</w:t>
            </w:r>
          </w:p>
        </w:tc>
        <w:tc>
          <w:tcPr>
            <w:tcW w:w="1916" w:type="pct"/>
            <w:tcBorders>
              <w:top w:val="single" w:color="auto" w:sz="0" w:space="0"/>
              <w:left w:val="single" w:color="auto" w:sz="0" w:space="0"/>
              <w:bottom w:val="single" w:color="auto" w:sz="0" w:space="0"/>
              <w:right w:val="single" w:color="auto" w:sz="0" w:space="0"/>
            </w:tcBorders>
          </w:tcPr>
          <w:p>
            <w:pPr>
              <w:spacing w:line="360" w:lineRule="auto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准确、比较局限</w:t>
            </w:r>
          </w:p>
        </w:tc>
        <w:tc>
          <w:tcPr>
            <w:tcW w:w="2041" w:type="pct"/>
            <w:tcBorders>
              <w:top w:val="single" w:color="auto" w:sz="0" w:space="0"/>
              <w:left w:val="single" w:color="auto" w:sz="0" w:space="0"/>
              <w:bottom w:val="single" w:color="auto" w:sz="0" w:space="0"/>
              <w:right w:val="single" w:color="auto" w:sz="0" w:space="0"/>
            </w:tcBorders>
          </w:tcPr>
          <w:p>
            <w:pPr>
              <w:spacing w:line="360" w:lineRule="auto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较广泛</w:t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43" w:type="pct"/>
            <w:tcBorders>
              <w:top w:val="single" w:color="auto" w:sz="0" w:space="0"/>
              <w:left w:val="single" w:color="auto" w:sz="0" w:space="0"/>
              <w:bottom w:val="single" w:color="auto" w:sz="0" w:space="0"/>
              <w:right w:val="single" w:color="auto" w:sz="0" w:space="0"/>
            </w:tcBorders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作用时间</w:t>
            </w:r>
          </w:p>
        </w:tc>
        <w:tc>
          <w:tcPr>
            <w:tcW w:w="1916" w:type="pct"/>
            <w:tcBorders>
              <w:top w:val="single" w:color="auto" w:sz="0" w:space="0"/>
              <w:left w:val="single" w:color="auto" w:sz="0" w:space="0"/>
              <w:bottom w:val="single" w:color="auto" w:sz="0" w:space="0"/>
              <w:right w:val="single" w:color="auto" w:sz="0" w:space="0"/>
            </w:tcBorders>
          </w:tcPr>
          <w:p>
            <w:pPr>
              <w:spacing w:line="360" w:lineRule="auto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短暂</w:t>
            </w:r>
          </w:p>
        </w:tc>
        <w:tc>
          <w:tcPr>
            <w:tcW w:w="2041" w:type="pct"/>
            <w:tcBorders>
              <w:top w:val="single" w:color="auto" w:sz="0" w:space="0"/>
              <w:left w:val="single" w:color="auto" w:sz="0" w:space="0"/>
              <w:bottom w:val="single" w:color="auto" w:sz="0" w:space="0"/>
              <w:right w:val="single" w:color="auto" w:sz="0" w:space="0"/>
            </w:tcBorders>
          </w:tcPr>
          <w:p>
            <w:pPr>
              <w:spacing w:line="360" w:lineRule="auto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  <w:u w:val="single"/>
              </w:rPr>
              <w:t xml:space="preserve">             </w:t>
            </w:r>
            <w:r>
              <w:rPr>
                <w:rFonts w:hint="eastAsia" w:ascii="宋体" w:hAnsi="宋体" w:eastAsia="宋体" w:cs="宋体"/>
                <w:szCs w:val="21"/>
              </w:rPr>
              <w:t xml:space="preserve">  </w:t>
            </w:r>
          </w:p>
        </w:tc>
      </w:tr>
    </w:tbl>
    <w:p>
      <w:pPr>
        <w:pStyle w:val="4"/>
        <w:tabs>
          <w:tab w:val="left" w:pos="3402"/>
        </w:tabs>
        <w:snapToGrid w:val="0"/>
        <w:spacing w:line="360" w:lineRule="auto"/>
        <w:jc w:val="left"/>
        <w:rPr>
          <w:rFonts w:cs="Times New Roman" w:asciiTheme="minorEastAsia" w:hAnsiTheme="minorEastAsia"/>
        </w:rPr>
      </w:pPr>
    </w:p>
    <w:p>
      <w:pPr>
        <w:pStyle w:val="3"/>
        <w:spacing w:line="360" w:lineRule="auto"/>
        <w:jc w:val="left"/>
        <w:rPr>
          <w:rFonts w:ascii="宋体" w:hAnsi="宋体" w:eastAsia="宋体" w:cs="宋体"/>
          <w:b w:val="0"/>
          <w:sz w:val="21"/>
          <w:szCs w:val="21"/>
        </w:rPr>
      </w:pPr>
      <w:r>
        <w:rPr>
          <w:rFonts w:hint="eastAsia" w:ascii="宋体" w:hAnsi="宋体" w:eastAsia="宋体" w:cs="宋体"/>
          <w:b w:val="0"/>
          <w:sz w:val="21"/>
          <w:szCs w:val="21"/>
        </w:rPr>
        <w:t>二、体液调节和神经调节的协调</w:t>
      </w:r>
    </w:p>
    <w:p>
      <w:pPr>
        <w:spacing w:line="360" w:lineRule="auto"/>
        <w:rPr>
          <w:rFonts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1.体温的调节</w:t>
      </w:r>
    </w:p>
    <w:p>
      <w:pPr>
        <w:spacing w:line="360" w:lineRule="auto"/>
        <w:rPr>
          <w:rFonts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(1)热量的主要来源：</w:t>
      </w:r>
      <w:r>
        <w:rPr>
          <w:rFonts w:hint="eastAsia" w:ascii="宋体" w:hAnsi="宋体" w:eastAsia="宋体" w:cs="宋体"/>
          <w:szCs w:val="21"/>
          <w:u w:val="single"/>
        </w:rPr>
        <w:t xml:space="preserve">                 </w:t>
      </w:r>
      <w:r>
        <w:rPr>
          <w:rFonts w:hint="eastAsia" w:ascii="宋体" w:hAnsi="宋体" w:eastAsia="宋体" w:cs="宋体"/>
          <w:szCs w:val="21"/>
        </w:rPr>
        <w:t>。</w:t>
      </w:r>
    </w:p>
    <w:p>
      <w:pPr>
        <w:spacing w:line="360" w:lineRule="auto"/>
        <w:rPr>
          <w:rFonts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(2)热量平衡：机体的产热量</w:t>
      </w:r>
      <w:r>
        <w:rPr>
          <w:rFonts w:hint="eastAsia" w:ascii="宋体" w:hAnsi="宋体" w:eastAsia="宋体" w:cs="宋体"/>
          <w:szCs w:val="21"/>
          <w:u w:val="single"/>
        </w:rPr>
        <w:t xml:space="preserve">    </w:t>
      </w:r>
      <w:r>
        <w:rPr>
          <w:rFonts w:hint="eastAsia" w:ascii="宋体" w:hAnsi="宋体" w:eastAsia="宋体" w:cs="宋体"/>
          <w:szCs w:val="21"/>
        </w:rPr>
        <w:t>散热量。</w:t>
      </w:r>
    </w:p>
    <w:p>
      <w:pPr>
        <w:spacing w:line="360" w:lineRule="auto"/>
        <w:rPr>
          <w:rFonts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(3)途径</w:t>
      </w:r>
    </w:p>
    <w:p>
      <w:pPr>
        <w:spacing w:line="360" w:lineRule="auto"/>
        <w:rPr>
          <w:rFonts w:ascii="宋体" w:hAnsi="宋体" w:eastAsia="宋体" w:cs="宋体"/>
          <w:szCs w:val="21"/>
        </w:rPr>
      </w:pPr>
    </w:p>
    <w:p>
      <w:pPr>
        <w:spacing w:line="360" w:lineRule="auto"/>
        <w:jc w:val="center"/>
        <w:rPr>
          <w:rFonts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drawing>
          <wp:inline distT="0" distB="0" distL="0" distR="0">
            <wp:extent cx="4248785" cy="1758315"/>
            <wp:effectExtent l="0" t="0" r="5715" b="6985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48785" cy="1758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2.与体温调节有关的物质和结构</w:t>
      </w:r>
    </w:p>
    <w:p>
      <w:pPr>
        <w:spacing w:line="360" w:lineRule="auto"/>
        <w:rPr>
          <w:rFonts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( 1)相关激素:主要有</w:t>
      </w:r>
      <w:r>
        <w:rPr>
          <w:rFonts w:hint="eastAsia" w:ascii="宋体" w:hAnsi="宋体" w:eastAsia="宋体" w:cs="宋体"/>
          <w:szCs w:val="21"/>
          <w:u w:val="single"/>
        </w:rPr>
        <w:t xml:space="preserve">              </w:t>
      </w:r>
      <w:r>
        <w:rPr>
          <w:rFonts w:hint="eastAsia" w:ascii="宋体" w:hAnsi="宋体" w:eastAsia="宋体" w:cs="宋体"/>
          <w:szCs w:val="21"/>
        </w:rPr>
        <w:t>和</w:t>
      </w:r>
      <w:r>
        <w:rPr>
          <w:rFonts w:hint="eastAsia" w:ascii="宋体" w:hAnsi="宋体" w:eastAsia="宋体" w:cs="宋体"/>
          <w:szCs w:val="21"/>
          <w:u w:val="single"/>
        </w:rPr>
        <w:t xml:space="preserve">               </w:t>
      </w:r>
      <w:r>
        <w:rPr>
          <w:rFonts w:hint="eastAsia" w:ascii="宋体" w:hAnsi="宋体" w:eastAsia="宋体" w:cs="宋体"/>
          <w:szCs w:val="21"/>
        </w:rPr>
        <w:t>两种。</w:t>
      </w:r>
    </w:p>
    <w:p>
      <w:pPr>
        <w:spacing w:line="360" w:lineRule="auto"/>
        <w:rPr>
          <w:rFonts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(2)</w:t>
      </w:r>
    </w:p>
    <w:p>
      <w:pPr>
        <w:spacing w:line="360" w:lineRule="auto"/>
        <w:jc w:val="center"/>
        <w:rPr>
          <w:rFonts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drawing>
          <wp:inline distT="0" distB="0" distL="0" distR="0">
            <wp:extent cx="3594735" cy="1188085"/>
            <wp:effectExtent l="0" t="0" r="12065" b="5715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94735" cy="11880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(3)机体调节温度的能力是有</w:t>
      </w:r>
      <w:r>
        <w:rPr>
          <w:rFonts w:hint="eastAsia" w:ascii="宋体" w:hAnsi="宋体" w:eastAsia="宋体" w:cs="宋体"/>
          <w:szCs w:val="21"/>
          <w:u w:val="single"/>
        </w:rPr>
        <w:t xml:space="preserve">             </w:t>
      </w:r>
      <w:r>
        <w:rPr>
          <w:rFonts w:hint="eastAsia" w:ascii="宋体" w:hAnsi="宋体" w:eastAsia="宋体" w:cs="宋体"/>
          <w:szCs w:val="21"/>
        </w:rPr>
        <w:t>的,一旦超过了机体的调节能力,体温不再维持稳定。</w:t>
      </w:r>
    </w:p>
    <w:p>
      <w:pPr>
        <w:spacing w:line="360" w:lineRule="auto"/>
        <w:rPr>
          <w:rFonts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3.体温调节的机制:</w:t>
      </w:r>
      <w:r>
        <w:rPr>
          <w:rFonts w:hint="eastAsia" w:ascii="宋体" w:hAnsi="宋体" w:eastAsia="宋体" w:cs="宋体"/>
          <w:szCs w:val="21"/>
          <w:u w:val="single"/>
        </w:rPr>
        <w:t xml:space="preserve">                       </w:t>
      </w:r>
      <w:r>
        <w:rPr>
          <w:rFonts w:hint="eastAsia" w:ascii="宋体" w:hAnsi="宋体" w:eastAsia="宋体" w:cs="宋体"/>
          <w:szCs w:val="21"/>
        </w:rPr>
        <w:t>调节。</w:t>
      </w:r>
    </w:p>
    <w:p>
      <w:pPr>
        <w:spacing w:line="360" w:lineRule="auto"/>
        <w:rPr>
          <w:rFonts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(1)炎热时</w:t>
      </w:r>
    </w:p>
    <w:p>
      <w:pPr>
        <w:spacing w:line="360" w:lineRule="auto"/>
        <w:jc w:val="center"/>
        <w:rPr>
          <w:rFonts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drawing>
          <wp:inline distT="0" distB="0" distL="0" distR="0">
            <wp:extent cx="4972685" cy="576580"/>
            <wp:effectExtent l="0" t="0" r="5715" b="7620"/>
            <wp:docPr id="7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6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72685" cy="576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(2)寒冷时</w:t>
      </w:r>
    </w:p>
    <w:p>
      <w:pPr>
        <w:spacing w:line="360" w:lineRule="auto"/>
        <w:jc w:val="center"/>
        <w:rPr>
          <w:rFonts w:ascii="宋体" w:hAnsi="宋体" w:eastAsia="宋体" w:cs="宋体"/>
          <w:szCs w:val="21"/>
        </w:rPr>
      </w:pPr>
      <w:r>
        <w:rPr>
          <w:rFonts w:ascii="宋体" w:hAnsi="宋体" w:eastAsia="宋体" w:cs="宋体"/>
          <w:szCs w:val="21"/>
        </w:rPr>
        <w:drawing>
          <wp:inline distT="0" distB="0" distL="0" distR="0">
            <wp:extent cx="3221990" cy="1845945"/>
            <wp:effectExtent l="0" t="0" r="3810" b="8255"/>
            <wp:docPr id="9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8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21990" cy="1845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4.水和无机盐平衡的调节(渗透压调节)</w:t>
      </w:r>
    </w:p>
    <w:p>
      <w:pPr>
        <w:spacing w:line="360" w:lineRule="auto"/>
        <w:rPr>
          <w:rFonts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(1)人体内水的来源和排出</w:t>
      </w:r>
    </w:p>
    <w:p>
      <w:pPr>
        <w:spacing w:line="360" w:lineRule="auto"/>
        <w:jc w:val="center"/>
        <w:rPr>
          <w:rFonts w:ascii="宋体" w:hAnsi="宋体" w:eastAsia="宋体" w:cs="宋体"/>
          <w:szCs w:val="21"/>
        </w:rPr>
      </w:pPr>
      <w:r>
        <w:rPr>
          <w:rFonts w:ascii="宋体" w:hAnsi="宋体" w:eastAsia="宋体" w:cs="宋体"/>
          <w:szCs w:val="21"/>
        </w:rPr>
        <w:drawing>
          <wp:inline distT="0" distB="0" distL="0" distR="0">
            <wp:extent cx="4530725" cy="1640840"/>
            <wp:effectExtent l="0" t="0" r="3175" b="10160"/>
            <wp:docPr id="11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0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30725" cy="1640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(2)</w:t>
      </w:r>
      <m:oMath>
        <m:sSup>
          <m:sSupPr>
            <m:ctrlPr>
              <w:rPr>
                <w:rFonts w:hint="eastAsia" w:ascii="Cambria Math" w:hAnsi="Cambria Math" w:eastAsia="宋体" w:cs="宋体"/>
                <w:szCs w:val="21"/>
              </w:rPr>
            </m:ctrlPr>
          </m:sSupPr>
          <m:e>
            <m:r>
              <m:rPr>
                <m:sty m:val="p"/>
              </m:rPr>
              <w:rPr>
                <w:rFonts w:hint="eastAsia" w:ascii="Cambria Math" w:hAnsi="Cambria Math" w:eastAsia="宋体" w:cs="宋体"/>
                <w:szCs w:val="21"/>
              </w:rPr>
              <m:t>Na</m:t>
            </m:r>
            <m:ctrlPr>
              <w:rPr>
                <w:rFonts w:hint="eastAsia" w:ascii="Cambria Math" w:hAnsi="Cambria Math" w:eastAsia="宋体" w:cs="宋体"/>
                <w:szCs w:val="21"/>
              </w:rPr>
            </m:ctrlPr>
          </m:e>
          <m:sup>
            <m:r>
              <m:rPr/>
              <w:rPr>
                <w:rFonts w:hint="eastAsia" w:ascii="Cambria Math" w:hAnsi="Cambria Math" w:eastAsia="宋体" w:cs="宋体"/>
                <w:szCs w:val="21"/>
              </w:rPr>
              <m:t>+</m:t>
            </m:r>
            <m:ctrlPr>
              <w:rPr>
                <w:rFonts w:hint="eastAsia" w:ascii="Cambria Math" w:hAnsi="Cambria Math" w:eastAsia="宋体" w:cs="宋体"/>
                <w:szCs w:val="21"/>
              </w:rPr>
            </m:ctrlPr>
          </m:sup>
        </m:sSup>
      </m:oMath>
      <w:r>
        <w:rPr>
          <w:rFonts w:hint="eastAsia" w:ascii="宋体" w:hAnsi="宋体" w:eastAsia="宋体" w:cs="宋体"/>
          <w:szCs w:val="21"/>
        </w:rPr>
        <w:t xml:space="preserve"> 的来源和排出</w:t>
      </w:r>
    </w:p>
    <w:p>
      <w:pPr>
        <w:spacing w:line="360" w:lineRule="auto"/>
        <w:rPr>
          <w:rFonts w:ascii="宋体" w:hAnsi="宋体" w:eastAsia="宋体" w:cs="宋体"/>
          <w:szCs w:val="21"/>
        </w:rPr>
      </w:pPr>
      <m:oMath>
        <m:sSup>
          <m:sSupPr>
            <m:ctrlPr>
              <w:rPr>
                <w:rFonts w:hint="eastAsia" w:ascii="Cambria Math" w:hAnsi="Cambria Math" w:eastAsia="宋体" w:cs="宋体"/>
                <w:szCs w:val="21"/>
              </w:rPr>
            </m:ctrlPr>
          </m:sSupPr>
          <m:e>
            <m:r>
              <m:rPr>
                <m:sty m:val="p"/>
              </m:rPr>
              <w:rPr>
                <w:rFonts w:hint="eastAsia" w:ascii="Cambria Math" w:hAnsi="Cambria Math" w:eastAsia="宋体" w:cs="宋体"/>
                <w:szCs w:val="21"/>
              </w:rPr>
              <m:t>Na</m:t>
            </m:r>
            <m:ctrlPr>
              <w:rPr>
                <w:rFonts w:hint="eastAsia" w:ascii="Cambria Math" w:hAnsi="Cambria Math" w:eastAsia="宋体" w:cs="宋体"/>
                <w:szCs w:val="21"/>
              </w:rPr>
            </m:ctrlPr>
          </m:e>
          <m:sup>
            <m:r>
              <m:rPr/>
              <w:rPr>
                <w:rFonts w:hint="eastAsia" w:ascii="Cambria Math" w:hAnsi="Cambria Math" w:eastAsia="宋体" w:cs="宋体"/>
                <w:szCs w:val="21"/>
              </w:rPr>
              <m:t>+</m:t>
            </m:r>
            <m:ctrlPr>
              <w:rPr>
                <w:rFonts w:hint="eastAsia" w:ascii="Cambria Math" w:hAnsi="Cambria Math" w:eastAsia="宋体" w:cs="宋体"/>
                <w:szCs w:val="21"/>
              </w:rPr>
            </m:ctrlPr>
          </m:sup>
        </m:sSup>
      </m:oMath>
      <w:r>
        <w:rPr>
          <w:rFonts w:hint="eastAsia" w:ascii="宋体" w:hAnsi="宋体" w:eastAsia="宋体" w:cs="宋体"/>
          <w:szCs w:val="21"/>
        </w:rPr>
        <w:t xml:space="preserve"> 的主要来源是</w:t>
      </w:r>
      <w:r>
        <w:rPr>
          <w:rFonts w:hint="eastAsia" w:ascii="宋体" w:hAnsi="宋体" w:eastAsia="宋体" w:cs="宋体"/>
          <w:szCs w:val="21"/>
          <w:u w:val="single"/>
        </w:rPr>
        <w:t xml:space="preserve">         </w:t>
      </w:r>
      <w:r>
        <w:rPr>
          <w:rFonts w:hint="eastAsia" w:ascii="宋体" w:hAnsi="宋体" w:eastAsia="宋体" w:cs="宋体"/>
          <w:szCs w:val="21"/>
        </w:rPr>
        <w:t>,几乎全部由小肠吸收,主要经</w:t>
      </w:r>
      <w:r>
        <w:rPr>
          <w:rFonts w:hint="eastAsia" w:ascii="宋体" w:hAnsi="宋体" w:eastAsia="宋体" w:cs="宋体"/>
          <w:szCs w:val="21"/>
          <w:u w:val="single"/>
        </w:rPr>
        <w:t xml:space="preserve">         </w:t>
      </w:r>
      <w:r>
        <w:rPr>
          <w:rFonts w:hint="eastAsia" w:ascii="宋体" w:hAnsi="宋体" w:eastAsia="宋体" w:cs="宋体"/>
          <w:szCs w:val="21"/>
        </w:rPr>
        <w:t xml:space="preserve"> 随尿排出,排出量</w:t>
      </w:r>
      <w:r>
        <w:rPr>
          <w:rFonts w:hint="eastAsia" w:ascii="宋体" w:hAnsi="宋体" w:eastAsia="宋体" w:cs="宋体"/>
          <w:szCs w:val="21"/>
          <w:u w:val="single"/>
        </w:rPr>
        <w:t xml:space="preserve">         </w:t>
      </w:r>
      <w:r>
        <w:rPr>
          <w:rFonts w:hint="eastAsia" w:ascii="宋体" w:hAnsi="宋体" w:eastAsia="宋体" w:cs="宋体"/>
          <w:szCs w:val="21"/>
        </w:rPr>
        <w:t>摄入量。</w:t>
      </w:r>
    </w:p>
    <w:p>
      <w:pPr>
        <w:spacing w:line="360" w:lineRule="auto"/>
        <w:rPr>
          <w:rFonts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(3)</w:t>
      </w:r>
      <m:oMath>
        <m:sSup>
          <m:sSupPr>
            <m:ctrlPr>
              <w:rPr>
                <w:rFonts w:hint="eastAsia" w:ascii="Cambria Math" w:hAnsi="Cambria Math" w:eastAsia="宋体" w:cs="宋体"/>
                <w:szCs w:val="21"/>
              </w:rPr>
            </m:ctrlPr>
          </m:sSupPr>
          <m:e>
            <m:r>
              <m:rPr>
                <m:sty m:val="p"/>
              </m:rPr>
              <w:rPr>
                <w:rFonts w:hint="eastAsia" w:ascii="Cambria Math" w:hAnsi="Cambria Math" w:eastAsia="宋体" w:cs="宋体"/>
                <w:szCs w:val="21"/>
              </w:rPr>
              <m:t>Na</m:t>
            </m:r>
            <m:ctrlPr>
              <w:rPr>
                <w:rFonts w:hint="eastAsia" w:ascii="Cambria Math" w:hAnsi="Cambria Math" w:eastAsia="宋体" w:cs="宋体"/>
                <w:szCs w:val="21"/>
              </w:rPr>
            </m:ctrlPr>
          </m:e>
          <m:sup>
            <m:r>
              <m:rPr/>
              <w:rPr>
                <w:rFonts w:hint="eastAsia" w:ascii="Cambria Math" w:hAnsi="Cambria Math" w:eastAsia="宋体" w:cs="宋体"/>
                <w:szCs w:val="21"/>
              </w:rPr>
              <m:t>+</m:t>
            </m:r>
            <m:ctrlPr>
              <w:rPr>
                <w:rFonts w:hint="eastAsia" w:ascii="Cambria Math" w:hAnsi="Cambria Math" w:eastAsia="宋体" w:cs="宋体"/>
                <w:szCs w:val="21"/>
              </w:rPr>
            </m:ctrlPr>
          </m:sup>
        </m:sSup>
      </m:oMath>
      <w:r>
        <w:rPr>
          <w:rFonts w:hint="eastAsia" w:ascii="宋体" w:hAnsi="宋体" w:eastAsia="宋体" w:cs="宋体"/>
          <w:szCs w:val="21"/>
        </w:rPr>
        <w:t xml:space="preserve"> 和</w:t>
      </w:r>
      <m:oMath>
        <m:sSup>
          <m:sSupPr>
            <m:ctrlPr>
              <w:rPr>
                <w:rFonts w:hint="eastAsia" w:ascii="Cambria Math" w:hAnsi="Cambria Math" w:eastAsia="宋体" w:cs="宋体"/>
                <w:szCs w:val="21"/>
              </w:rPr>
            </m:ctrlPr>
          </m:sSupPr>
          <m:e>
            <m:r>
              <m:rPr>
                <m:sty m:val="p"/>
              </m:rPr>
              <w:rPr>
                <w:rFonts w:hint="eastAsia" w:ascii="Cambria Math" w:hAnsi="Cambria Math" w:eastAsia="宋体" w:cs="宋体"/>
                <w:szCs w:val="21"/>
              </w:rPr>
              <m:t>K</m:t>
            </m:r>
            <m:ctrlPr>
              <w:rPr>
                <w:rFonts w:hint="eastAsia" w:ascii="Cambria Math" w:hAnsi="Cambria Math" w:eastAsia="宋体" w:cs="宋体"/>
                <w:szCs w:val="21"/>
              </w:rPr>
            </m:ctrlPr>
          </m:e>
          <m:sup>
            <m:r>
              <m:rPr/>
              <w:rPr>
                <w:rFonts w:hint="eastAsia" w:ascii="Cambria Math" w:hAnsi="Cambria Math" w:eastAsia="宋体" w:cs="宋体"/>
                <w:szCs w:val="21"/>
              </w:rPr>
              <m:t>+</m:t>
            </m:r>
            <m:ctrlPr>
              <w:rPr>
                <w:rFonts w:hint="eastAsia" w:ascii="Cambria Math" w:hAnsi="Cambria Math" w:eastAsia="宋体" w:cs="宋体"/>
                <w:szCs w:val="21"/>
              </w:rPr>
            </m:ctrlPr>
          </m:sup>
        </m:sSup>
      </m:oMath>
      <w:r>
        <w:rPr>
          <w:rFonts w:hint="eastAsia" w:ascii="宋体" w:hAnsi="宋体" w:eastAsia="宋体" w:cs="宋体"/>
          <w:szCs w:val="21"/>
        </w:rPr>
        <w:t xml:space="preserve"> 的作用：</w:t>
      </w:r>
    </w:p>
    <w:p>
      <w:pPr>
        <w:spacing w:line="360" w:lineRule="auto"/>
        <w:rPr>
          <w:rFonts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Ⅰ.</w:t>
      </w:r>
      <m:oMath>
        <m:sSup>
          <m:sSupPr>
            <m:ctrlPr>
              <w:rPr>
                <w:rFonts w:hint="eastAsia" w:ascii="Cambria Math" w:hAnsi="Cambria Math" w:eastAsia="宋体" w:cs="宋体"/>
                <w:szCs w:val="21"/>
              </w:rPr>
            </m:ctrlPr>
          </m:sSupPr>
          <m:e>
            <m:r>
              <m:rPr>
                <m:sty m:val="p"/>
              </m:rPr>
              <w:rPr>
                <w:rFonts w:hint="eastAsia" w:ascii="Cambria Math" w:hAnsi="Cambria Math" w:eastAsia="宋体" w:cs="宋体"/>
                <w:szCs w:val="21"/>
              </w:rPr>
              <m:t>Na</m:t>
            </m:r>
            <m:ctrlPr>
              <w:rPr>
                <w:rFonts w:hint="eastAsia" w:ascii="Cambria Math" w:hAnsi="Cambria Math" w:eastAsia="宋体" w:cs="宋体"/>
                <w:szCs w:val="21"/>
              </w:rPr>
            </m:ctrlPr>
          </m:e>
          <m:sup>
            <m:r>
              <m:rPr/>
              <w:rPr>
                <w:rFonts w:hint="eastAsia" w:ascii="Cambria Math" w:hAnsi="Cambria Math" w:eastAsia="宋体" w:cs="宋体"/>
                <w:szCs w:val="21"/>
              </w:rPr>
              <m:t>+</m:t>
            </m:r>
            <m:ctrlPr>
              <w:rPr>
                <w:rFonts w:hint="eastAsia" w:ascii="Cambria Math" w:hAnsi="Cambria Math" w:eastAsia="宋体" w:cs="宋体"/>
                <w:szCs w:val="21"/>
              </w:rPr>
            </m:ctrlPr>
          </m:sup>
        </m:sSup>
      </m:oMath>
      <w:r>
        <w:rPr>
          <w:rFonts w:hint="eastAsia" w:ascii="宋体" w:hAnsi="宋体" w:eastAsia="宋体" w:cs="宋体"/>
          <w:szCs w:val="21"/>
        </w:rPr>
        <w:t xml:space="preserve"> 主要维持</w:t>
      </w:r>
      <w:r>
        <w:rPr>
          <w:rFonts w:hint="eastAsia" w:ascii="宋体" w:hAnsi="宋体" w:eastAsia="宋体" w:cs="宋体"/>
          <w:szCs w:val="21"/>
          <w:u w:val="single"/>
        </w:rPr>
        <w:t xml:space="preserve">            </w:t>
      </w:r>
      <w:r>
        <w:rPr>
          <w:rFonts w:hint="eastAsia" w:ascii="宋体" w:hAnsi="宋体" w:eastAsia="宋体" w:cs="宋体"/>
          <w:szCs w:val="21"/>
        </w:rPr>
        <w:t>渗透压,血钠降低会导致血压下降、心率加快、四肢发冷等症状。</w:t>
      </w:r>
    </w:p>
    <w:p>
      <w:pPr>
        <w:spacing w:line="360" w:lineRule="auto"/>
        <w:rPr>
          <w:rFonts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Ⅱ.</w:t>
      </w:r>
      <m:oMath>
        <m:sSup>
          <m:sSupPr>
            <m:ctrlPr>
              <w:rPr>
                <w:rFonts w:hint="eastAsia" w:ascii="Cambria Math" w:hAnsi="Cambria Math" w:eastAsia="宋体" w:cs="宋体"/>
                <w:szCs w:val="21"/>
              </w:rPr>
            </m:ctrlPr>
          </m:sSupPr>
          <m:e>
            <m:r>
              <m:rPr>
                <m:sty m:val="p"/>
              </m:rPr>
              <w:rPr>
                <w:rFonts w:hint="eastAsia" w:ascii="Cambria Math" w:hAnsi="Cambria Math" w:eastAsia="宋体" w:cs="宋体"/>
                <w:szCs w:val="21"/>
              </w:rPr>
              <m:t>K</m:t>
            </m:r>
            <m:ctrlPr>
              <w:rPr>
                <w:rFonts w:hint="eastAsia" w:ascii="Cambria Math" w:hAnsi="Cambria Math" w:eastAsia="宋体" w:cs="宋体"/>
                <w:szCs w:val="21"/>
              </w:rPr>
            </m:ctrlPr>
          </m:e>
          <m:sup>
            <m:r>
              <m:rPr/>
              <w:rPr>
                <w:rFonts w:hint="eastAsia" w:ascii="Cambria Math" w:hAnsi="Cambria Math" w:eastAsia="宋体" w:cs="宋体"/>
                <w:szCs w:val="21"/>
              </w:rPr>
              <m:t>+</m:t>
            </m:r>
            <m:ctrlPr>
              <w:rPr>
                <w:rFonts w:hint="eastAsia" w:ascii="Cambria Math" w:hAnsi="Cambria Math" w:eastAsia="宋体" w:cs="宋体"/>
                <w:szCs w:val="21"/>
              </w:rPr>
            </m:ctrlPr>
          </m:sup>
        </m:sSup>
      </m:oMath>
      <w:r>
        <w:rPr>
          <w:rFonts w:hint="eastAsia" w:ascii="宋体" w:hAnsi="宋体" w:eastAsia="宋体" w:cs="宋体"/>
          <w:szCs w:val="21"/>
        </w:rPr>
        <w:t xml:space="preserve"> 在维持 </w:t>
      </w:r>
      <w:r>
        <w:rPr>
          <w:rFonts w:hint="eastAsia" w:ascii="宋体" w:hAnsi="宋体" w:eastAsia="宋体" w:cs="宋体"/>
          <w:szCs w:val="21"/>
          <w:u w:val="single"/>
        </w:rPr>
        <w:t xml:space="preserve">           </w:t>
      </w:r>
      <w:r>
        <w:rPr>
          <w:rFonts w:hint="eastAsia" w:ascii="宋体" w:hAnsi="宋体" w:eastAsia="宋体" w:cs="宋体"/>
          <w:szCs w:val="21"/>
        </w:rPr>
        <w:t>渗透压上起决定作用,还具有维持心肌舒张、保持心肌正常兴奋等重要作用。</w:t>
      </w:r>
    </w:p>
    <w:p>
      <w:pPr>
        <w:spacing w:line="360" w:lineRule="auto"/>
        <w:rPr>
          <w:rFonts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(4)调节方式：</w:t>
      </w:r>
      <w:r>
        <w:rPr>
          <w:rFonts w:hint="eastAsia" w:ascii="宋体" w:hAnsi="宋体" w:eastAsia="宋体" w:cs="宋体"/>
          <w:szCs w:val="21"/>
          <w:u w:val="single"/>
        </w:rPr>
        <w:t xml:space="preserve">                     </w:t>
      </w:r>
      <w:r>
        <w:rPr>
          <w:rFonts w:hint="eastAsia" w:ascii="宋体" w:hAnsi="宋体" w:eastAsia="宋体" w:cs="宋体"/>
          <w:szCs w:val="21"/>
        </w:rPr>
        <w:t>调节。</w:t>
      </w:r>
    </w:p>
    <w:p>
      <w:pPr>
        <w:spacing w:line="360" w:lineRule="auto"/>
        <w:rPr>
          <w:rFonts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(5)</w:t>
      </w:r>
      <w:r>
        <w:rPr>
          <w:rFonts w:hAnsi="宋体" w:cs="Times New Roman"/>
          <w:szCs w:val="21"/>
        </w:rPr>
        <w:t>①</w:t>
      </w:r>
      <w:r>
        <w:rPr>
          <w:rFonts w:ascii="Times New Roman" w:hAnsi="Times New Roman" w:cs="Times New Roman"/>
          <w:szCs w:val="21"/>
        </w:rPr>
        <w:t>水盐平衡调节示意图</w:t>
      </w:r>
    </w:p>
    <w:p>
      <w:pPr>
        <w:spacing w:line="360" w:lineRule="auto"/>
        <w:jc w:val="center"/>
        <w:rPr>
          <w:rFonts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drawing>
          <wp:inline distT="0" distB="0" distL="0" distR="0">
            <wp:extent cx="2940050" cy="2448560"/>
            <wp:effectExtent l="0" t="0" r="6350" b="254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40050" cy="2448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(6)水盐平衡的意义</w:t>
      </w:r>
    </w:p>
    <w:p>
      <w:pPr>
        <w:spacing w:line="360" w:lineRule="auto"/>
        <w:rPr>
          <w:rFonts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 xml:space="preserve">水和无机盐的平衡,对于维持人体的 </w:t>
      </w:r>
      <w:r>
        <w:rPr>
          <w:rFonts w:hint="eastAsia" w:ascii="宋体" w:hAnsi="宋体" w:eastAsia="宋体" w:cs="宋体"/>
          <w:szCs w:val="21"/>
          <w:u w:val="single"/>
        </w:rPr>
        <w:t xml:space="preserve">          </w:t>
      </w:r>
      <w:r>
        <w:rPr>
          <w:rFonts w:hint="eastAsia" w:ascii="宋体" w:hAnsi="宋体" w:eastAsia="宋体" w:cs="宋体"/>
          <w:szCs w:val="21"/>
        </w:rPr>
        <w:t>起着非常重要的作用,是人体各种生命活动正常进行的必要条件。</w:t>
      </w:r>
    </w:p>
    <w:p>
      <w:pPr>
        <w:spacing w:line="360" w:lineRule="auto"/>
        <w:rPr>
          <w:rFonts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5.神经调节和体液调节的联系和意义</w:t>
      </w:r>
    </w:p>
    <w:p>
      <w:pPr>
        <w:spacing w:line="360" w:lineRule="auto"/>
        <w:rPr>
          <w:rFonts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(1)联系</w:t>
      </w:r>
    </w:p>
    <w:p>
      <w:pPr>
        <w:spacing w:line="360" w:lineRule="auto"/>
        <w:rPr>
          <w:rFonts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 xml:space="preserve">Ⅰ.内分泌腺直接或间接地受 </w:t>
      </w:r>
      <w:r>
        <w:rPr>
          <w:rFonts w:hint="eastAsia" w:ascii="宋体" w:hAnsi="宋体" w:eastAsia="宋体" w:cs="宋体"/>
          <w:szCs w:val="21"/>
          <w:u w:val="single"/>
        </w:rPr>
        <w:t xml:space="preserve">                </w:t>
      </w:r>
      <w:r>
        <w:rPr>
          <w:rFonts w:hint="eastAsia" w:ascii="宋体" w:hAnsi="宋体" w:eastAsia="宋体" w:cs="宋体"/>
          <w:szCs w:val="21"/>
        </w:rPr>
        <w:t xml:space="preserve"> 的调节,体液调节可以看作是神经调节的一个环节。</w:t>
      </w:r>
    </w:p>
    <w:p>
      <w:pPr>
        <w:spacing w:line="360" w:lineRule="auto"/>
        <w:rPr>
          <w:rFonts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 xml:space="preserve">Ⅱ.激素能直接影响神经系统的 </w:t>
      </w:r>
      <w:r>
        <w:rPr>
          <w:rFonts w:hint="eastAsia" w:ascii="宋体" w:hAnsi="宋体" w:eastAsia="宋体" w:cs="宋体"/>
          <w:szCs w:val="21"/>
          <w:u w:val="single"/>
        </w:rPr>
        <w:t xml:space="preserve">                 </w:t>
      </w:r>
      <w:r>
        <w:rPr>
          <w:rFonts w:hint="eastAsia" w:ascii="宋体" w:hAnsi="宋体" w:eastAsia="宋体" w:cs="宋体"/>
          <w:szCs w:val="21"/>
        </w:rPr>
        <w:t>,两者常常同时调节生命活动。</w:t>
      </w:r>
    </w:p>
    <w:p>
      <w:pPr>
        <w:spacing w:line="360" w:lineRule="auto"/>
        <w:rPr>
          <w:rFonts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(2)意义：神经调节和体液调节相互协调,共同维持</w:t>
      </w:r>
      <w:r>
        <w:rPr>
          <w:rFonts w:hint="eastAsia" w:ascii="宋体" w:hAnsi="宋体" w:eastAsia="宋体" w:cs="宋体"/>
          <w:szCs w:val="21"/>
          <w:u w:val="single"/>
        </w:rPr>
        <w:t xml:space="preserve">              </w:t>
      </w:r>
      <w:r>
        <w:rPr>
          <w:rFonts w:hint="eastAsia" w:ascii="宋体" w:hAnsi="宋体" w:eastAsia="宋体" w:cs="宋体"/>
          <w:szCs w:val="21"/>
        </w:rPr>
        <w:t xml:space="preserve"> ,保证各项生命活动正常进行,机体才能适应环境的不断变化。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360" w:lineRule="auto"/>
        <w:jc w:val="both"/>
        <w:textAlignment w:val="auto"/>
        <w:rPr>
          <w:rFonts w:hint="default" w:ascii="宋体" w:hAnsi="宋体" w:eastAsia="宋体" w:cs="宋体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（三）预习反馈</w:t>
      </w:r>
    </w:p>
    <w:p>
      <w:pPr>
        <w:pStyle w:val="4"/>
        <w:keepNext w:val="0"/>
        <w:keepLines w:val="0"/>
        <w:pageBreakBefore w:val="0"/>
        <w:widowControl/>
        <w:tabs>
          <w:tab w:val="left" w:pos="3402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="宋体" w:hAnsi="宋体" w:eastAsia="宋体" w:cs="宋体"/>
          <w:b w:val="0"/>
          <w:bCs w:val="0"/>
          <w:color w:val="000000"/>
          <w:kern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1"/>
          <w:szCs w:val="21"/>
          <w:lang w:val="en-US" w:eastAsia="zh-CN"/>
        </w:rPr>
        <w:t>1.瘦素是一种由脂肪细胞分泌的、与人体肥胖有关的蛋白质类激素。图1表示瘦素通过下丘脑发挥作用的过程，已知瘦素可分别引起神经元A兴奋、神经元B抑制；图2为图1中局部结构放大图。下列相关分析正确的是(   )</w:t>
      </w:r>
    </w:p>
    <w:p>
      <w:pPr>
        <w:pStyle w:val="4"/>
        <w:keepNext w:val="0"/>
        <w:keepLines w:val="0"/>
        <w:pageBreakBefore w:val="0"/>
        <w:widowControl/>
        <w:tabs>
          <w:tab w:val="left" w:pos="3402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="宋体" w:hAnsi="宋体" w:eastAsia="宋体" w:cs="宋体"/>
          <w:b w:val="0"/>
          <w:bCs w:val="0"/>
          <w:color w:val="000000"/>
          <w:kern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1"/>
          <w:szCs w:val="21"/>
          <w:lang w:val="en-US" w:eastAsia="zh-CN"/>
        </w:rPr>
        <w:drawing>
          <wp:inline distT="0" distB="0" distL="0" distR="0">
            <wp:extent cx="2743200" cy="1533525"/>
            <wp:effectExtent l="0" t="0" r="0" b="952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keepNext w:val="0"/>
        <w:keepLines w:val="0"/>
        <w:pageBreakBefore w:val="0"/>
        <w:widowControl/>
        <w:tabs>
          <w:tab w:val="left" w:pos="3402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="宋体" w:hAnsi="宋体" w:eastAsia="宋体" w:cs="宋体"/>
          <w:b w:val="0"/>
          <w:bCs w:val="0"/>
          <w:color w:val="000000"/>
          <w:kern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1"/>
          <w:szCs w:val="21"/>
          <w:lang w:val="en-US" w:eastAsia="zh-CN"/>
        </w:rPr>
        <w:t>A.瘦素合成后，以胞吐的方式分泌出细胞，通过体液运输至下丘脑</w:t>
      </w:r>
    </w:p>
    <w:p>
      <w:pPr>
        <w:pStyle w:val="4"/>
        <w:keepNext w:val="0"/>
        <w:keepLines w:val="0"/>
        <w:pageBreakBefore w:val="0"/>
        <w:widowControl/>
        <w:tabs>
          <w:tab w:val="left" w:pos="3402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="宋体" w:hAnsi="宋体" w:eastAsia="宋体" w:cs="宋体"/>
          <w:b w:val="0"/>
          <w:bCs w:val="0"/>
          <w:color w:val="000000"/>
          <w:kern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1"/>
          <w:szCs w:val="21"/>
          <w:lang w:val="en-US" w:eastAsia="zh-CN"/>
        </w:rPr>
        <w:t>B.当图2中神经元B释放物质甲，并引起③抑制时，③处的膜电位无变化</w:t>
      </w:r>
    </w:p>
    <w:p>
      <w:pPr>
        <w:pStyle w:val="4"/>
        <w:keepNext w:val="0"/>
        <w:keepLines w:val="0"/>
        <w:pageBreakBefore w:val="0"/>
        <w:widowControl/>
        <w:tabs>
          <w:tab w:val="left" w:pos="3402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="宋体" w:hAnsi="宋体" w:eastAsia="宋体" w:cs="宋体"/>
          <w:b w:val="0"/>
          <w:bCs w:val="0"/>
          <w:color w:val="000000"/>
          <w:kern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1"/>
          <w:szCs w:val="21"/>
          <w:lang w:val="en-US" w:eastAsia="zh-CN"/>
        </w:rPr>
        <w:t>C.人体内脂肪含量偏高时，A、B分别兴奋、抑制，可能与其膜上瘦素的受体不同有关</w:t>
      </w:r>
    </w:p>
    <w:p>
      <w:pPr>
        <w:pStyle w:val="4"/>
        <w:keepNext w:val="0"/>
        <w:keepLines w:val="0"/>
        <w:pageBreakBefore w:val="0"/>
        <w:widowControl/>
        <w:tabs>
          <w:tab w:val="left" w:pos="3402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="宋体" w:hAnsi="宋体" w:eastAsia="宋体" w:cs="宋体"/>
          <w:b w:val="0"/>
          <w:bCs w:val="0"/>
          <w:color w:val="000000"/>
          <w:kern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1"/>
          <w:szCs w:val="21"/>
          <w:lang w:val="en-US" w:eastAsia="zh-CN"/>
        </w:rPr>
        <w:t>D.若人体血液中瘦素水平正常，但神经元B上缺少相应受体，仍可能导致肥胖</w:t>
      </w:r>
    </w:p>
    <w:p>
      <w:pPr>
        <w:pStyle w:val="4"/>
        <w:keepNext w:val="0"/>
        <w:keepLines w:val="0"/>
        <w:pageBreakBefore w:val="0"/>
        <w:widowControl/>
        <w:tabs>
          <w:tab w:val="left" w:pos="3402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="宋体" w:hAnsi="宋体" w:eastAsia="宋体" w:cs="宋体"/>
          <w:b w:val="0"/>
          <w:bCs w:val="0"/>
          <w:color w:val="000000"/>
          <w:kern w:val="0"/>
          <w:sz w:val="21"/>
          <w:szCs w:val="21"/>
          <w:lang w:val="en-US" w:eastAsia="zh-CN"/>
        </w:rPr>
      </w:pPr>
      <w:r>
        <w:rPr>
          <w:rFonts w:hint="eastAsia" w:hAnsi="宋体" w:eastAsia="宋体" w:cs="宋体"/>
          <w:b w:val="0"/>
          <w:bCs w:val="0"/>
          <w:color w:val="000000"/>
          <w:kern w:val="0"/>
          <w:sz w:val="21"/>
          <w:szCs w:val="21"/>
          <w:lang w:val="en-US" w:eastAsia="zh-CN"/>
        </w:rPr>
        <w:t>2</w:t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1"/>
          <w:szCs w:val="21"/>
          <w:lang w:val="en-US" w:eastAsia="zh-CN"/>
        </w:rPr>
        <w:t>.下列有关生命活动的调节的说法中正确的是(   )</w:t>
      </w:r>
    </w:p>
    <w:p>
      <w:pPr>
        <w:pStyle w:val="4"/>
        <w:keepNext w:val="0"/>
        <w:keepLines w:val="0"/>
        <w:pageBreakBefore w:val="0"/>
        <w:widowControl/>
        <w:tabs>
          <w:tab w:val="left" w:pos="3402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="宋体" w:hAnsi="宋体" w:eastAsia="宋体" w:cs="宋体"/>
          <w:b w:val="0"/>
          <w:bCs w:val="0"/>
          <w:color w:val="000000"/>
          <w:kern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1"/>
          <w:szCs w:val="21"/>
          <w:lang w:val="en-US" w:eastAsia="zh-CN"/>
        </w:rPr>
        <w:t>A.一些反射可以形成也可以消失</w:t>
      </w:r>
    </w:p>
    <w:p>
      <w:pPr>
        <w:pStyle w:val="4"/>
        <w:keepNext w:val="0"/>
        <w:keepLines w:val="0"/>
        <w:pageBreakBefore w:val="0"/>
        <w:widowControl/>
        <w:tabs>
          <w:tab w:val="left" w:pos="3402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="宋体" w:hAnsi="宋体" w:eastAsia="宋体" w:cs="宋体"/>
          <w:b w:val="0"/>
          <w:bCs w:val="0"/>
          <w:color w:val="000000"/>
          <w:kern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1"/>
          <w:szCs w:val="21"/>
          <w:lang w:val="en-US" w:eastAsia="zh-CN"/>
        </w:rPr>
        <w:t>B.条件反射一定需要神经中枢参与，非条件反射不一定</w:t>
      </w:r>
    </w:p>
    <w:p>
      <w:pPr>
        <w:pStyle w:val="4"/>
        <w:keepNext w:val="0"/>
        <w:keepLines w:val="0"/>
        <w:pageBreakBefore w:val="0"/>
        <w:widowControl/>
        <w:tabs>
          <w:tab w:val="left" w:pos="3402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="宋体" w:hAnsi="宋体" w:eastAsia="宋体" w:cs="宋体"/>
          <w:b w:val="0"/>
          <w:bCs w:val="0"/>
          <w:color w:val="000000"/>
          <w:kern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1"/>
          <w:szCs w:val="21"/>
          <w:lang w:val="en-US" w:eastAsia="zh-CN"/>
        </w:rPr>
        <w:t>C.CO2通过体液传送的方式对生命活动进行的调节不是体液调节</w:t>
      </w:r>
    </w:p>
    <w:p>
      <w:pPr>
        <w:pStyle w:val="4"/>
        <w:keepNext w:val="0"/>
        <w:keepLines w:val="0"/>
        <w:pageBreakBefore w:val="0"/>
        <w:widowControl/>
        <w:tabs>
          <w:tab w:val="left" w:pos="3402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="宋体" w:hAnsi="宋体" w:eastAsia="宋体" w:cs="宋体"/>
          <w:b w:val="0"/>
          <w:bCs w:val="0"/>
          <w:color w:val="000000"/>
          <w:kern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1"/>
          <w:szCs w:val="21"/>
          <w:lang w:val="en-US" w:eastAsia="zh-CN"/>
        </w:rPr>
        <w:t>D.神经调节和体液调节的结构基础和作用方式都不一样，只有体液调节存在分级调节</w:t>
      </w:r>
    </w:p>
    <w:p>
      <w:pPr>
        <w:pStyle w:val="4"/>
        <w:keepNext w:val="0"/>
        <w:keepLines w:val="0"/>
        <w:pageBreakBefore w:val="0"/>
        <w:widowControl/>
        <w:tabs>
          <w:tab w:val="left" w:pos="3402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="宋体" w:hAnsi="宋体" w:eastAsia="宋体" w:cs="宋体"/>
          <w:b w:val="0"/>
          <w:bCs w:val="0"/>
          <w:color w:val="000000"/>
          <w:kern w:val="0"/>
          <w:sz w:val="21"/>
          <w:szCs w:val="21"/>
          <w:lang w:val="en-US" w:eastAsia="zh-CN"/>
        </w:rPr>
      </w:pPr>
      <w:r>
        <w:rPr>
          <w:rFonts w:hint="eastAsia" w:hAnsi="宋体" w:eastAsia="宋体" w:cs="宋体"/>
          <w:b w:val="0"/>
          <w:bCs w:val="0"/>
          <w:color w:val="000000"/>
          <w:kern w:val="0"/>
          <w:sz w:val="21"/>
          <w:szCs w:val="21"/>
          <w:lang w:val="en-US" w:eastAsia="zh-CN"/>
        </w:rPr>
        <w:t>3</w:t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1"/>
          <w:szCs w:val="21"/>
          <w:lang w:val="en-US" w:eastAsia="zh-CN"/>
        </w:rPr>
        <w:t>.人体正常生命活动中离不开神经调节和体液调节，下面说法正确的是(   )</w:t>
      </w:r>
    </w:p>
    <w:p>
      <w:pPr>
        <w:pStyle w:val="4"/>
        <w:keepNext w:val="0"/>
        <w:keepLines w:val="0"/>
        <w:pageBreakBefore w:val="0"/>
        <w:widowControl/>
        <w:tabs>
          <w:tab w:val="left" w:pos="3402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="宋体" w:hAnsi="宋体" w:eastAsia="宋体" w:cs="宋体"/>
          <w:b w:val="0"/>
          <w:bCs w:val="0"/>
          <w:color w:val="000000"/>
          <w:kern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1"/>
          <w:szCs w:val="21"/>
          <w:lang w:val="en-US" w:eastAsia="zh-CN"/>
        </w:rPr>
        <w:t>A．神经调节和体液调节的结构基础和作用方式都不一样，只有体液调节存在分级调节</w:t>
      </w:r>
    </w:p>
    <w:p>
      <w:pPr>
        <w:pStyle w:val="4"/>
        <w:keepNext w:val="0"/>
        <w:keepLines w:val="0"/>
        <w:pageBreakBefore w:val="0"/>
        <w:widowControl/>
        <w:tabs>
          <w:tab w:val="left" w:pos="3402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="宋体" w:hAnsi="宋体" w:eastAsia="宋体" w:cs="宋体"/>
          <w:b w:val="0"/>
          <w:bCs w:val="0"/>
          <w:color w:val="000000"/>
          <w:kern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1"/>
          <w:szCs w:val="21"/>
          <w:lang w:val="en-US" w:eastAsia="zh-CN"/>
        </w:rPr>
        <w:t>B．在炎热环境中，机体通过体液调节增加排尿量是促进散热的重要途径</w:t>
      </w:r>
    </w:p>
    <w:p>
      <w:pPr>
        <w:pStyle w:val="4"/>
        <w:keepNext w:val="0"/>
        <w:keepLines w:val="0"/>
        <w:pageBreakBefore w:val="0"/>
        <w:widowControl/>
        <w:tabs>
          <w:tab w:val="left" w:pos="3402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="宋体" w:hAnsi="宋体" w:eastAsia="宋体" w:cs="宋体"/>
          <w:b w:val="0"/>
          <w:bCs w:val="0"/>
          <w:color w:val="000000"/>
          <w:kern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1"/>
          <w:szCs w:val="21"/>
          <w:lang w:val="en-US" w:eastAsia="zh-CN"/>
        </w:rPr>
        <w:t>C．神经调节与激素调节密切相关，神经系统的某些结构也能分泌激素</w:t>
      </w:r>
    </w:p>
    <w:p>
      <w:pPr>
        <w:pStyle w:val="4"/>
        <w:keepNext w:val="0"/>
        <w:keepLines w:val="0"/>
        <w:pageBreakBefore w:val="0"/>
        <w:widowControl/>
        <w:tabs>
          <w:tab w:val="left" w:pos="3402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="宋体" w:hAnsi="宋体" w:eastAsia="宋体" w:cs="宋体"/>
          <w:b w:val="0"/>
          <w:bCs w:val="0"/>
          <w:color w:val="000000"/>
          <w:kern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1"/>
          <w:szCs w:val="21"/>
          <w:lang w:val="en-US" w:eastAsia="zh-CN"/>
        </w:rPr>
        <w:t>D．在血糖平衡调节中，胰岛素水平升高，可加速糖原合成，说明激素具有酶的催化活性</w:t>
      </w:r>
    </w:p>
    <w:p>
      <w:pPr>
        <w:pStyle w:val="4"/>
        <w:keepNext w:val="0"/>
        <w:keepLines w:val="0"/>
        <w:pageBreakBefore w:val="0"/>
        <w:widowControl/>
        <w:tabs>
          <w:tab w:val="left" w:pos="3402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="宋体" w:hAnsi="宋体" w:eastAsia="宋体" w:cs="宋体"/>
          <w:b w:val="0"/>
          <w:bCs w:val="0"/>
          <w:color w:val="000000"/>
          <w:kern w:val="0"/>
          <w:sz w:val="21"/>
          <w:szCs w:val="21"/>
          <w:lang w:val="en-US" w:eastAsia="zh-CN"/>
        </w:rPr>
      </w:pPr>
      <w:r>
        <w:rPr>
          <w:rFonts w:hint="eastAsia" w:hAnsi="宋体" w:eastAsia="宋体" w:cs="宋体"/>
          <w:b w:val="0"/>
          <w:bCs w:val="0"/>
          <w:color w:val="000000"/>
          <w:kern w:val="0"/>
          <w:sz w:val="21"/>
          <w:szCs w:val="21"/>
          <w:lang w:val="en-US" w:eastAsia="zh-CN"/>
        </w:rPr>
        <w:t>4</w:t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1"/>
          <w:szCs w:val="21"/>
          <w:lang w:val="en-US" w:eastAsia="zh-CN"/>
        </w:rPr>
        <w:t xml:space="preserve">.关于神经调节和体液调节,下列说法正确的是(   ) </w:t>
      </w:r>
    </w:p>
    <w:p>
      <w:pPr>
        <w:pStyle w:val="4"/>
        <w:keepNext w:val="0"/>
        <w:keepLines w:val="0"/>
        <w:pageBreakBefore w:val="0"/>
        <w:widowControl/>
        <w:tabs>
          <w:tab w:val="left" w:pos="3402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="宋体" w:hAnsi="宋体" w:eastAsia="宋体" w:cs="宋体"/>
          <w:b w:val="0"/>
          <w:bCs w:val="0"/>
          <w:color w:val="000000"/>
          <w:kern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1"/>
          <w:szCs w:val="21"/>
          <w:lang w:val="en-US" w:eastAsia="zh-CN"/>
        </w:rPr>
        <w:t>A.下丘脑分泌的促甲状腺激素可提高细胞代谢速率</w:t>
      </w:r>
    </w:p>
    <w:p>
      <w:pPr>
        <w:pStyle w:val="4"/>
        <w:keepNext w:val="0"/>
        <w:keepLines w:val="0"/>
        <w:pageBreakBefore w:val="0"/>
        <w:widowControl/>
        <w:tabs>
          <w:tab w:val="left" w:pos="3402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="宋体" w:hAnsi="宋体" w:eastAsia="宋体" w:cs="宋体"/>
          <w:b w:val="0"/>
          <w:bCs w:val="0"/>
          <w:color w:val="000000"/>
          <w:kern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1"/>
          <w:szCs w:val="21"/>
          <w:lang w:val="en-US" w:eastAsia="zh-CN"/>
        </w:rPr>
        <w:t xml:space="preserve">B.人类大脑言语区W区受损,患者不能看懂文字 </w:t>
      </w:r>
    </w:p>
    <w:p>
      <w:pPr>
        <w:pStyle w:val="4"/>
        <w:keepNext w:val="0"/>
        <w:keepLines w:val="0"/>
        <w:pageBreakBefore w:val="0"/>
        <w:widowControl/>
        <w:tabs>
          <w:tab w:val="left" w:pos="3402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="宋体" w:hAnsi="宋体" w:eastAsia="宋体" w:cs="宋体"/>
          <w:b w:val="0"/>
          <w:bCs w:val="0"/>
          <w:color w:val="000000"/>
          <w:kern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1"/>
          <w:szCs w:val="21"/>
          <w:lang w:val="en-US" w:eastAsia="zh-CN"/>
        </w:rPr>
        <w:t xml:space="preserve">C.兴奋在反射弧中的传导是单向的 </w:t>
      </w:r>
    </w:p>
    <w:p>
      <w:pPr>
        <w:pStyle w:val="4"/>
        <w:keepNext w:val="0"/>
        <w:keepLines w:val="0"/>
        <w:pageBreakBefore w:val="0"/>
        <w:widowControl/>
        <w:tabs>
          <w:tab w:val="left" w:pos="3402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="宋体" w:hAnsi="宋体" w:eastAsia="宋体" w:cs="宋体"/>
          <w:b w:val="0"/>
          <w:bCs w:val="0"/>
          <w:color w:val="000000"/>
          <w:kern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1"/>
          <w:szCs w:val="21"/>
          <w:lang w:val="en-US" w:eastAsia="zh-CN"/>
        </w:rPr>
        <w:t>D.人在寒冷环境中,皮肤血管舒张、产热量增加</w:t>
      </w:r>
    </w:p>
    <w:p>
      <w:pPr>
        <w:pStyle w:val="4"/>
        <w:keepNext w:val="0"/>
        <w:keepLines w:val="0"/>
        <w:pageBreakBefore w:val="0"/>
        <w:widowControl/>
        <w:tabs>
          <w:tab w:val="left" w:pos="3402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="宋体" w:hAnsi="宋体" w:eastAsia="宋体" w:cs="宋体"/>
          <w:b w:val="0"/>
          <w:bCs w:val="0"/>
          <w:color w:val="000000"/>
          <w:kern w:val="0"/>
          <w:sz w:val="21"/>
          <w:szCs w:val="21"/>
          <w:lang w:val="en-US" w:eastAsia="zh-CN"/>
        </w:rPr>
      </w:pPr>
      <w:r>
        <w:rPr>
          <w:rFonts w:hint="eastAsia" w:hAnsi="宋体" w:eastAsia="宋体" w:cs="宋体"/>
          <w:b w:val="0"/>
          <w:bCs w:val="0"/>
          <w:color w:val="000000"/>
          <w:kern w:val="0"/>
          <w:sz w:val="21"/>
          <w:szCs w:val="21"/>
          <w:lang w:val="en-US" w:eastAsia="zh-CN"/>
        </w:rPr>
        <w:t>5</w:t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1"/>
          <w:szCs w:val="21"/>
          <w:lang w:val="en-US" w:eastAsia="zh-CN"/>
        </w:rPr>
        <w:t>.下列关于人体产热和散热机制的叙述，错误的是(   )</w:t>
      </w:r>
    </w:p>
    <w:p>
      <w:pPr>
        <w:pStyle w:val="4"/>
        <w:keepNext w:val="0"/>
        <w:keepLines w:val="0"/>
        <w:pageBreakBefore w:val="0"/>
        <w:widowControl/>
        <w:tabs>
          <w:tab w:val="left" w:pos="3402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="宋体" w:hAnsi="宋体" w:eastAsia="宋体" w:cs="宋体"/>
          <w:b w:val="0"/>
          <w:bCs w:val="0"/>
          <w:color w:val="000000"/>
          <w:kern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1"/>
          <w:szCs w:val="21"/>
          <w:lang w:val="en-US" w:eastAsia="zh-CN"/>
        </w:rPr>
        <w:t>A. 代谢产热是机体热量的主要来源</w:t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1"/>
          <w:szCs w:val="21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1"/>
          <w:szCs w:val="21"/>
          <w:lang w:val="en-US" w:eastAsia="zh-CN"/>
        </w:rPr>
        <w:t>B. 运动时，肝脏成为主要的产热器官</w:t>
      </w:r>
    </w:p>
    <w:p>
      <w:pPr>
        <w:pStyle w:val="4"/>
        <w:keepNext w:val="0"/>
        <w:keepLines w:val="0"/>
        <w:pageBreakBefore w:val="0"/>
        <w:widowControl/>
        <w:tabs>
          <w:tab w:val="left" w:pos="3402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="宋体" w:hAnsi="宋体" w:eastAsia="宋体" w:cs="宋体"/>
          <w:b w:val="0"/>
          <w:bCs w:val="0"/>
          <w:color w:val="000000"/>
          <w:kern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1"/>
          <w:szCs w:val="21"/>
          <w:lang w:val="en-US" w:eastAsia="zh-CN"/>
        </w:rPr>
        <w:t>C. 皮肤是人体最主要的散热器官</w:t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1"/>
          <w:szCs w:val="21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1"/>
          <w:szCs w:val="21"/>
          <w:lang w:val="en-US" w:eastAsia="zh-CN"/>
        </w:rPr>
        <w:t>D. 持续高烧39℃，产热量等于散热量</w:t>
      </w:r>
    </w:p>
    <w:p>
      <w:pPr>
        <w:pStyle w:val="4"/>
        <w:keepNext w:val="0"/>
        <w:keepLines w:val="0"/>
        <w:pageBreakBefore w:val="0"/>
        <w:widowControl/>
        <w:tabs>
          <w:tab w:val="left" w:pos="3402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="宋体" w:hAnsi="宋体" w:eastAsia="宋体" w:cs="宋体"/>
          <w:b w:val="0"/>
          <w:bCs w:val="0"/>
          <w:color w:val="000000"/>
          <w:kern w:val="0"/>
          <w:sz w:val="21"/>
          <w:szCs w:val="21"/>
          <w:lang w:val="en-US" w:eastAsia="zh-CN"/>
        </w:rPr>
      </w:pPr>
      <w:r>
        <w:rPr>
          <w:rFonts w:hint="eastAsia" w:hAnsi="宋体" w:eastAsia="宋体" w:cs="宋体"/>
          <w:b w:val="0"/>
          <w:bCs w:val="0"/>
          <w:color w:val="000000"/>
          <w:kern w:val="0"/>
          <w:sz w:val="21"/>
          <w:szCs w:val="21"/>
          <w:lang w:val="en-US" w:eastAsia="zh-CN"/>
        </w:rPr>
        <w:t>6</w:t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1"/>
          <w:szCs w:val="21"/>
          <w:lang w:val="en-US" w:eastAsia="zh-CN"/>
        </w:rPr>
        <w:t>.2022年2月5日，在首都体育馆举行的北京2022年冬奥会短道速滑项目混合团体接力决赛中，中国队夺得首金，以下相关说法错误的是(   )</w:t>
      </w:r>
    </w:p>
    <w:p>
      <w:pPr>
        <w:pStyle w:val="4"/>
        <w:keepNext w:val="0"/>
        <w:keepLines w:val="0"/>
        <w:pageBreakBefore w:val="0"/>
        <w:widowControl/>
        <w:tabs>
          <w:tab w:val="left" w:pos="3402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="宋体" w:hAnsi="宋体" w:eastAsia="宋体" w:cs="宋体"/>
          <w:b w:val="0"/>
          <w:bCs w:val="0"/>
          <w:color w:val="000000"/>
          <w:kern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1"/>
          <w:szCs w:val="21"/>
          <w:lang w:val="en-US" w:eastAsia="zh-CN"/>
        </w:rPr>
        <w:t>A.比赛中运动员体内甲状腺激素分泌量增加，促进下丘脑和垂体的功能</w:t>
      </w:r>
    </w:p>
    <w:p>
      <w:pPr>
        <w:pStyle w:val="4"/>
        <w:keepNext w:val="0"/>
        <w:keepLines w:val="0"/>
        <w:pageBreakBefore w:val="0"/>
        <w:widowControl/>
        <w:tabs>
          <w:tab w:val="left" w:pos="3402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="宋体" w:hAnsi="宋体" w:eastAsia="宋体" w:cs="宋体"/>
          <w:b w:val="0"/>
          <w:bCs w:val="0"/>
          <w:color w:val="000000"/>
          <w:kern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1"/>
          <w:szCs w:val="21"/>
          <w:lang w:val="en-US" w:eastAsia="zh-CN"/>
        </w:rPr>
        <w:t>B.比赛过程中，为运动员的生命活动直接提供能量的物质可以是ATP</w:t>
      </w:r>
    </w:p>
    <w:p>
      <w:pPr>
        <w:pStyle w:val="4"/>
        <w:keepNext w:val="0"/>
        <w:keepLines w:val="0"/>
        <w:pageBreakBefore w:val="0"/>
        <w:widowControl/>
        <w:tabs>
          <w:tab w:val="left" w:pos="3402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="宋体" w:hAnsi="宋体" w:eastAsia="宋体" w:cs="宋体"/>
          <w:b w:val="0"/>
          <w:bCs w:val="0"/>
          <w:color w:val="000000"/>
          <w:kern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1"/>
          <w:szCs w:val="21"/>
          <w:lang w:val="en-US" w:eastAsia="zh-CN"/>
        </w:rPr>
        <w:t>C.许多运动员容易出现抽搐现象，可能与血液中Ca</w:t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1"/>
          <w:szCs w:val="21"/>
          <w:vertAlign w:val="superscript"/>
          <w:lang w:val="en-US" w:eastAsia="zh-CN"/>
        </w:rPr>
        <w:t>2+</w:t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1"/>
          <w:szCs w:val="21"/>
          <w:lang w:val="en-US" w:eastAsia="zh-CN"/>
        </w:rPr>
        <w:t>浓度偏低有关</w:t>
      </w:r>
    </w:p>
    <w:p>
      <w:pPr>
        <w:pStyle w:val="4"/>
        <w:keepNext w:val="0"/>
        <w:keepLines w:val="0"/>
        <w:pageBreakBefore w:val="0"/>
        <w:widowControl/>
        <w:tabs>
          <w:tab w:val="left" w:pos="3402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="宋体" w:hAnsi="宋体" w:eastAsia="宋体" w:cs="宋体"/>
          <w:b w:val="0"/>
          <w:bCs w:val="0"/>
          <w:color w:val="000000"/>
          <w:kern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1"/>
          <w:szCs w:val="21"/>
          <w:lang w:val="en-US" w:eastAsia="zh-CN"/>
        </w:rPr>
        <w:t>D.在运动员完成比赛的过程中，生命活动调节依赖于神经调节和体液调节等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360" w:lineRule="auto"/>
        <w:textAlignment w:val="auto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【课前预习答案】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b/>
        </w:rPr>
      </w:pPr>
      <w:r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  <w:t>（二）基础梳理</w:t>
      </w:r>
    </w:p>
    <w:p>
      <w:pPr>
        <w:pStyle w:val="4"/>
        <w:tabs>
          <w:tab w:val="left" w:pos="3402"/>
        </w:tabs>
        <w:snapToGrid w:val="0"/>
        <w:spacing w:line="360" w:lineRule="auto"/>
        <w:jc w:val="left"/>
        <w:rPr>
          <w:rFonts w:ascii="宋体" w:hAnsi="宋体" w:eastAsia="宋体" w:cs="宋体"/>
          <w:szCs w:val="21"/>
        </w:rPr>
      </w:pPr>
      <w:r>
        <w:rPr>
          <w:rFonts w:ascii="Times New Roman" w:hAnsi="Times New Roman" w:cs="Times New Roman"/>
        </w:rPr>
        <w:t>一、</w:t>
      </w:r>
      <w:r>
        <w:rPr>
          <w:rFonts w:hint="eastAsia" w:hAnsi="宋体" w:eastAsia="宋体" w:cs="宋体"/>
        </w:rPr>
        <w:t>1.(1)激素</w:t>
      </w:r>
      <w:r>
        <w:rPr>
          <w:rFonts w:hint="eastAsia" w:hAnsi="宋体" w:eastAsia="宋体" w:cs="宋体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Cs w:val="21"/>
        </w:rPr>
        <w:t>(2)激素调节</w:t>
      </w:r>
      <w:r>
        <w:rPr>
          <w:rFonts w:hint="eastAsia" w:hAnsi="宋体" w:eastAsia="宋体" w:cs="宋体"/>
          <w:szCs w:val="21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Cs w:val="21"/>
        </w:rPr>
        <w:t xml:space="preserve">(3)组胺 </w:t>
      </w:r>
    </w:p>
    <w:p>
      <w:pPr>
        <w:spacing w:line="360" w:lineRule="auto"/>
        <w:rPr>
          <w:rFonts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(4)Ⅰ. 体液调节Ⅱ.体液调节和神经调节</w:t>
      </w:r>
    </w:p>
    <w:p>
      <w:pPr>
        <w:spacing w:line="360" w:lineRule="auto"/>
        <w:rPr>
          <w:rFonts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2.体液调节和神经调节的比较</w:t>
      </w:r>
    </w:p>
    <w:tbl>
      <w:tblPr>
        <w:tblStyle w:val="10"/>
        <w:tblW w:w="2487" w:type="pct"/>
        <w:tblInd w:w="1134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459"/>
        <w:gridCol w:w="2106"/>
        <w:gridCol w:w="1286"/>
      </w:tblGrid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504" w:type="pct"/>
            <w:tcBorders>
              <w:top w:val="single" w:color="auto" w:sz="0" w:space="0"/>
              <w:left w:val="single" w:color="auto" w:sz="0" w:space="0"/>
              <w:bottom w:val="single" w:color="auto" w:sz="0" w:space="0"/>
              <w:right w:val="single" w:color="auto" w:sz="0" w:space="0"/>
            </w:tcBorders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比较项目</w:t>
            </w:r>
          </w:p>
        </w:tc>
        <w:tc>
          <w:tcPr>
            <w:tcW w:w="2171" w:type="pct"/>
            <w:tcBorders>
              <w:top w:val="single" w:color="auto" w:sz="0" w:space="0"/>
              <w:left w:val="single" w:color="auto" w:sz="0" w:space="0"/>
              <w:bottom w:val="single" w:color="auto" w:sz="0" w:space="0"/>
              <w:right w:val="single" w:color="auto" w:sz="0" w:space="0"/>
            </w:tcBorders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神经调节</w:t>
            </w:r>
          </w:p>
        </w:tc>
        <w:tc>
          <w:tcPr>
            <w:tcW w:w="1325" w:type="pct"/>
            <w:tcBorders>
              <w:top w:val="single" w:color="auto" w:sz="0" w:space="0"/>
              <w:left w:val="single" w:color="auto" w:sz="0" w:space="0"/>
              <w:bottom w:val="single" w:color="auto" w:sz="0" w:space="0"/>
              <w:right w:val="single" w:color="auto" w:sz="0" w:space="0"/>
            </w:tcBorders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体液调节</w:t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504" w:type="pct"/>
            <w:tcBorders>
              <w:top w:val="single" w:color="auto" w:sz="0" w:space="0"/>
              <w:left w:val="single" w:color="auto" w:sz="0" w:space="0"/>
              <w:bottom w:val="single" w:color="auto" w:sz="0" w:space="0"/>
              <w:right w:val="single" w:color="auto" w:sz="0" w:space="0"/>
            </w:tcBorders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作用途径</w:t>
            </w:r>
          </w:p>
        </w:tc>
        <w:tc>
          <w:tcPr>
            <w:tcW w:w="2171" w:type="pct"/>
            <w:tcBorders>
              <w:top w:val="single" w:color="auto" w:sz="0" w:space="0"/>
              <w:left w:val="single" w:color="auto" w:sz="0" w:space="0"/>
              <w:bottom w:val="single" w:color="auto" w:sz="0" w:space="0"/>
              <w:right w:val="single" w:color="auto" w:sz="0" w:space="0"/>
            </w:tcBorders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反射弧</w:t>
            </w:r>
          </w:p>
        </w:tc>
        <w:tc>
          <w:tcPr>
            <w:tcW w:w="1325" w:type="pct"/>
            <w:tcBorders>
              <w:top w:val="single" w:color="auto" w:sz="0" w:space="0"/>
              <w:left w:val="single" w:color="auto" w:sz="0" w:space="0"/>
              <w:bottom w:val="single" w:color="auto" w:sz="0" w:space="0"/>
              <w:right w:val="single" w:color="auto" w:sz="0" w:space="0"/>
            </w:tcBorders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体液运输</w:t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504" w:type="pct"/>
            <w:tcBorders>
              <w:top w:val="single" w:color="auto" w:sz="0" w:space="0"/>
              <w:left w:val="single" w:color="auto" w:sz="0" w:space="0"/>
              <w:bottom w:val="single" w:color="auto" w:sz="0" w:space="0"/>
              <w:right w:val="single" w:color="auto" w:sz="0" w:space="0"/>
            </w:tcBorders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反应速度</w:t>
            </w:r>
          </w:p>
        </w:tc>
        <w:tc>
          <w:tcPr>
            <w:tcW w:w="2171" w:type="pct"/>
            <w:tcBorders>
              <w:top w:val="single" w:color="auto" w:sz="0" w:space="0"/>
              <w:left w:val="single" w:color="auto" w:sz="0" w:space="0"/>
              <w:bottom w:val="single" w:color="auto" w:sz="0" w:space="0"/>
              <w:right w:val="single" w:color="auto" w:sz="0" w:space="0"/>
            </w:tcBorders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迅速</w:t>
            </w:r>
          </w:p>
        </w:tc>
        <w:tc>
          <w:tcPr>
            <w:tcW w:w="1325" w:type="pct"/>
            <w:tcBorders>
              <w:top w:val="single" w:color="auto" w:sz="0" w:space="0"/>
              <w:left w:val="single" w:color="auto" w:sz="0" w:space="0"/>
              <w:bottom w:val="single" w:color="auto" w:sz="0" w:space="0"/>
              <w:right w:val="single" w:color="auto" w:sz="0" w:space="0"/>
            </w:tcBorders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较缓慢</w:t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504" w:type="pct"/>
            <w:tcBorders>
              <w:top w:val="single" w:color="auto" w:sz="0" w:space="0"/>
              <w:left w:val="single" w:color="auto" w:sz="0" w:space="0"/>
              <w:bottom w:val="single" w:color="auto" w:sz="0" w:space="0"/>
              <w:right w:val="single" w:color="auto" w:sz="0" w:space="0"/>
            </w:tcBorders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作用范围</w:t>
            </w:r>
          </w:p>
        </w:tc>
        <w:tc>
          <w:tcPr>
            <w:tcW w:w="2171" w:type="pct"/>
            <w:tcBorders>
              <w:top w:val="single" w:color="auto" w:sz="0" w:space="0"/>
              <w:left w:val="single" w:color="auto" w:sz="0" w:space="0"/>
              <w:bottom w:val="single" w:color="auto" w:sz="0" w:space="0"/>
              <w:right w:val="single" w:color="auto" w:sz="0" w:space="0"/>
            </w:tcBorders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准确、比较局限</w:t>
            </w:r>
          </w:p>
        </w:tc>
        <w:tc>
          <w:tcPr>
            <w:tcW w:w="1325" w:type="pct"/>
            <w:tcBorders>
              <w:top w:val="single" w:color="auto" w:sz="0" w:space="0"/>
              <w:left w:val="single" w:color="auto" w:sz="0" w:space="0"/>
              <w:bottom w:val="single" w:color="auto" w:sz="0" w:space="0"/>
              <w:right w:val="single" w:color="auto" w:sz="0" w:space="0"/>
            </w:tcBorders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较广泛</w:t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504" w:type="pct"/>
            <w:tcBorders>
              <w:top w:val="single" w:color="auto" w:sz="0" w:space="0"/>
              <w:left w:val="single" w:color="auto" w:sz="0" w:space="0"/>
              <w:bottom w:val="single" w:color="auto" w:sz="0" w:space="0"/>
              <w:right w:val="single" w:color="auto" w:sz="0" w:space="0"/>
            </w:tcBorders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作用时间</w:t>
            </w:r>
          </w:p>
        </w:tc>
        <w:tc>
          <w:tcPr>
            <w:tcW w:w="2171" w:type="pct"/>
            <w:tcBorders>
              <w:top w:val="single" w:color="auto" w:sz="0" w:space="0"/>
              <w:left w:val="single" w:color="auto" w:sz="0" w:space="0"/>
              <w:bottom w:val="single" w:color="auto" w:sz="0" w:space="0"/>
              <w:right w:val="single" w:color="auto" w:sz="0" w:space="0"/>
            </w:tcBorders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短暂</w:t>
            </w:r>
          </w:p>
        </w:tc>
        <w:tc>
          <w:tcPr>
            <w:tcW w:w="1325" w:type="pct"/>
            <w:tcBorders>
              <w:top w:val="single" w:color="auto" w:sz="0" w:space="0"/>
              <w:left w:val="single" w:color="auto" w:sz="0" w:space="0"/>
              <w:bottom w:val="single" w:color="auto" w:sz="0" w:space="0"/>
              <w:right w:val="single" w:color="auto" w:sz="0" w:space="0"/>
            </w:tcBorders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比较长</w:t>
            </w:r>
          </w:p>
        </w:tc>
      </w:tr>
    </w:tbl>
    <w:p>
      <w:pPr>
        <w:pStyle w:val="4"/>
        <w:tabs>
          <w:tab w:val="left" w:pos="3402"/>
        </w:tabs>
        <w:snapToGrid w:val="0"/>
        <w:spacing w:line="360" w:lineRule="auto"/>
        <w:jc w:val="left"/>
        <w:rPr>
          <w:rFonts w:cs="Times New Roman" w:asciiTheme="minorEastAsia" w:hAnsiTheme="minorEastAsia"/>
        </w:rPr>
      </w:pPr>
    </w:p>
    <w:p>
      <w:pPr>
        <w:pStyle w:val="4"/>
        <w:tabs>
          <w:tab w:val="left" w:pos="3402"/>
        </w:tabs>
        <w:snapToGrid w:val="0"/>
        <w:spacing w:line="360" w:lineRule="auto"/>
        <w:jc w:val="left"/>
        <w:rPr>
          <w:rFonts w:cs="Times New Roman" w:asciiTheme="minorEastAsia" w:hAnsiTheme="minorEastAsia"/>
        </w:rPr>
      </w:pPr>
      <w:r>
        <w:rPr>
          <w:rFonts w:hint="eastAsia" w:hAnsi="宋体" w:eastAsia="宋体" w:cs="宋体"/>
        </w:rPr>
        <w:t>二、</w:t>
      </w:r>
      <w:r>
        <w:rPr>
          <w:rFonts w:hint="eastAsia" w:cs="Times New Roman" w:asciiTheme="minorEastAsia" w:hAnsiTheme="minorEastAsia"/>
        </w:rPr>
        <w:t xml:space="preserve">1.代谢产热  </w:t>
      </w:r>
      <w:r>
        <w:rPr>
          <w:rFonts w:hint="eastAsia" w:hAnsi="宋体" w:eastAsia="宋体" w:cs="宋体"/>
        </w:rPr>
        <w:t>(1)</w:t>
      </w:r>
      <w:r>
        <w:rPr>
          <w:rFonts w:hint="eastAsia" w:cs="Times New Roman" w:asciiTheme="minorEastAsia" w:hAnsiTheme="minorEastAsia"/>
        </w:rPr>
        <w:t xml:space="preserve"> = </w:t>
      </w:r>
      <w:r>
        <w:rPr>
          <w:rFonts w:hint="eastAsia" w:hAnsi="宋体" w:eastAsia="宋体" w:cs="宋体"/>
        </w:rPr>
        <w:t>(2)</w:t>
      </w:r>
      <w:r>
        <w:rPr>
          <w:rFonts w:hint="eastAsia" w:cs="Times New Roman" w:asciiTheme="minorEastAsia" w:hAnsiTheme="minorEastAsia"/>
        </w:rPr>
        <w:t xml:space="preserve"> 代谢  </w:t>
      </w:r>
      <w:r>
        <w:rPr>
          <w:rFonts w:hint="eastAsia" w:hAnsi="宋体" w:eastAsia="宋体" w:cs="宋体"/>
        </w:rPr>
        <w:t>(3)</w:t>
      </w:r>
      <w:r>
        <w:rPr>
          <w:rFonts w:hint="eastAsia" w:cs="Times New Roman" w:asciiTheme="minorEastAsia" w:hAnsiTheme="minorEastAsia"/>
        </w:rPr>
        <w:t xml:space="preserve"> 肝、脑   骨骼肌 皮肤  辐射  蒸发  传导  对流</w:t>
      </w:r>
    </w:p>
    <w:p>
      <w:pPr>
        <w:pStyle w:val="4"/>
        <w:tabs>
          <w:tab w:val="left" w:pos="3402"/>
        </w:tabs>
        <w:snapToGrid w:val="0"/>
        <w:spacing w:line="360" w:lineRule="auto"/>
        <w:jc w:val="left"/>
        <w:rPr>
          <w:rFonts w:cs="Times New Roman" w:asciiTheme="minorEastAsia" w:hAnsiTheme="minorEastAsia"/>
        </w:rPr>
      </w:pPr>
      <w:r>
        <w:rPr>
          <w:rFonts w:hint="eastAsia" w:cs="Times New Roman" w:asciiTheme="minorEastAsia" w:hAnsiTheme="minorEastAsia"/>
        </w:rPr>
        <w:t>2.</w:t>
      </w:r>
      <w:r>
        <w:rPr>
          <w:rFonts w:hint="eastAsia" w:hAnsi="宋体" w:eastAsia="宋体" w:cs="宋体"/>
        </w:rPr>
        <w:t xml:space="preserve"> (1)甲状腺激素   肾上腺素   (2)下丘脑  大脑皮层   (3)一定限度</w:t>
      </w:r>
    </w:p>
    <w:p>
      <w:pPr>
        <w:spacing w:line="360" w:lineRule="auto"/>
        <w:rPr>
          <w:rFonts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b w:val="0"/>
          <w:bCs/>
          <w:szCs w:val="21"/>
        </w:rPr>
        <w:t>3.</w:t>
      </w:r>
      <w:r>
        <w:rPr>
          <w:rFonts w:hint="eastAsia" w:ascii="宋体" w:hAnsi="宋体" w:eastAsia="宋体" w:cs="宋体"/>
          <w:szCs w:val="21"/>
        </w:rPr>
        <w:t xml:space="preserve"> 神经</w:t>
      </w:r>
      <w:r>
        <w:rPr>
          <w:rFonts w:hint="eastAsia" w:ascii="楷体" w:hAnsi="楷体" w:eastAsia="楷体" w:cs="宋体"/>
          <w:szCs w:val="21"/>
        </w:rPr>
        <w:t>——</w:t>
      </w:r>
      <w:r>
        <w:rPr>
          <w:rFonts w:hint="eastAsia" w:ascii="宋体" w:hAnsi="宋体" w:eastAsia="宋体" w:cs="宋体"/>
          <w:szCs w:val="21"/>
        </w:rPr>
        <w:t>体液</w:t>
      </w:r>
    </w:p>
    <w:p>
      <w:pPr>
        <w:spacing w:line="360" w:lineRule="auto"/>
        <w:jc w:val="center"/>
        <w:rPr>
          <w:rFonts w:ascii="宋体" w:hAnsi="宋体" w:eastAsia="宋体" w:cs="宋体"/>
          <w:szCs w:val="21"/>
        </w:rPr>
      </w:pPr>
      <w:r>
        <w:rPr>
          <w:rFonts w:ascii="宋体" w:hAnsi="宋体" w:eastAsia="宋体" w:cs="宋体"/>
          <w:szCs w:val="21"/>
        </w:rPr>
        <w:drawing>
          <wp:inline distT="0" distB="0" distL="0" distR="0">
            <wp:extent cx="3837940" cy="418465"/>
            <wp:effectExtent l="0" t="0" r="10160" b="635"/>
            <wp:docPr id="1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37940" cy="418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center"/>
        <w:rPr>
          <w:rFonts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drawing>
          <wp:inline distT="0" distB="0" distL="0" distR="0">
            <wp:extent cx="2642235" cy="1544955"/>
            <wp:effectExtent l="0" t="0" r="12065" b="4445"/>
            <wp:docPr id="25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9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42235" cy="1544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3"/>
        <w:spacing w:line="360" w:lineRule="auto"/>
        <w:jc w:val="left"/>
        <w:rPr>
          <w:rFonts w:ascii="宋体" w:hAnsi="宋体" w:eastAsia="宋体" w:cs="宋体"/>
          <w:b w:val="0"/>
          <w:sz w:val="21"/>
          <w:szCs w:val="21"/>
        </w:rPr>
      </w:pPr>
    </w:p>
    <w:p>
      <w:pPr>
        <w:spacing w:line="360" w:lineRule="auto"/>
        <w:rPr>
          <w:rFonts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 xml:space="preserve"> 4. </w:t>
      </w:r>
    </w:p>
    <w:p>
      <w:pPr>
        <w:spacing w:line="360" w:lineRule="auto"/>
        <w:jc w:val="center"/>
        <w:rPr>
          <w:rFonts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drawing>
          <wp:inline distT="0" distB="0" distL="0" distR="0">
            <wp:extent cx="2651760" cy="1102360"/>
            <wp:effectExtent l="0" t="0" r="2540" b="2540"/>
            <wp:docPr id="4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7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51760" cy="1102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(2)食盐       肾    几乎等于</w:t>
      </w:r>
    </w:p>
    <w:p>
      <w:pPr>
        <w:spacing w:line="360" w:lineRule="auto"/>
        <w:rPr>
          <w:rFonts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(3)Ⅰ. 细胞外液  Ⅱ细胞内液</w:t>
      </w:r>
    </w:p>
    <w:p>
      <w:pPr>
        <w:spacing w:line="360" w:lineRule="auto"/>
        <w:rPr>
          <w:rFonts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(4)神经</w:t>
      </w:r>
      <w:r>
        <w:rPr>
          <w:rFonts w:hint="eastAsia" w:ascii="楷体" w:hAnsi="楷体" w:eastAsia="楷体" w:cs="宋体"/>
          <w:szCs w:val="21"/>
        </w:rPr>
        <w:t>——</w:t>
      </w:r>
      <w:r>
        <w:rPr>
          <w:rFonts w:hint="eastAsia" w:ascii="宋体" w:hAnsi="宋体" w:eastAsia="宋体" w:cs="宋体"/>
          <w:szCs w:val="21"/>
        </w:rPr>
        <w:t>体液</w:t>
      </w:r>
    </w:p>
    <w:p>
      <w:pPr>
        <w:spacing w:line="360" w:lineRule="auto"/>
        <w:rPr>
          <w:rFonts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(5)</w:t>
      </w:r>
    </w:p>
    <w:p>
      <w:pPr>
        <w:spacing w:line="360" w:lineRule="auto"/>
        <w:rPr>
          <w:rFonts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drawing>
          <wp:inline distT="0" distB="0" distL="0" distR="0">
            <wp:extent cx="2362835" cy="1845945"/>
            <wp:effectExtent l="0" t="0" r="12065" b="8255"/>
            <wp:docPr id="12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1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62835" cy="1845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(6)稳态3.神经调节和体液调节的联系和意义</w:t>
      </w:r>
    </w:p>
    <w:p>
      <w:pPr>
        <w:spacing w:line="360" w:lineRule="auto"/>
        <w:rPr>
          <w:rFonts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 xml:space="preserve">5.(1)Ⅰ. 中枢神经系统  Ⅱ.  发育和功能   (2)  内环境稳态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360" w:lineRule="auto"/>
        <w:jc w:val="both"/>
        <w:textAlignment w:val="auto"/>
        <w:rPr>
          <w:rFonts w:hint="eastAsia" w:ascii="Times New Roman" w:hAnsi="Times New Roman"/>
          <w:b/>
          <w:bCs/>
          <w:color w:val="000000"/>
          <w:shd w:val="clear" w:color="auto" w:fill="FFFFFF"/>
        </w:rPr>
      </w:pPr>
      <w:bookmarkStart w:id="1" w:name="_GoBack"/>
      <w:bookmarkEnd w:id="1"/>
      <w:r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  <w:t>（三）预习反馈</w:t>
      </w:r>
    </w:p>
    <w:p>
      <w:pPr>
        <w:spacing w:line="360" w:lineRule="auto"/>
        <w:rPr>
          <w:rFonts w:hint="eastAsia" w:eastAsia="宋体"/>
          <w:b/>
          <w:sz w:val="40"/>
          <w:lang w:val="en-US" w:eastAsia="zh-CN"/>
        </w:rPr>
        <w:sectPr>
          <w:headerReference r:id="rId3" w:type="default"/>
          <w:footerReference r:id="rId4" w:type="default"/>
          <w:pgSz w:w="11906" w:h="16838"/>
          <w:pgMar w:top="1440" w:right="1080" w:bottom="1440" w:left="1080" w:header="851" w:footer="992" w:gutter="0"/>
          <w:cols w:space="425" w:num="1"/>
          <w:docGrid w:type="lines" w:linePitch="312" w:charSpace="0"/>
        </w:sectPr>
      </w:pPr>
      <w:r>
        <w:rPr>
          <w:rFonts w:hint="eastAsia" w:ascii="宋体" w:hAnsi="宋体" w:eastAsia="宋体" w:cs="宋体"/>
          <w:szCs w:val="21"/>
        </w:rPr>
        <w:t>1.ACD</w:t>
      </w:r>
      <w:r>
        <w:rPr>
          <w:rFonts w:hint="eastAsia" w:ascii="宋体" w:hAnsi="宋体" w:eastAsia="宋体" w:cs="宋体"/>
          <w:szCs w:val="21"/>
          <w:lang w:val="en-US" w:eastAsia="zh-CN"/>
        </w:rPr>
        <w:t xml:space="preserve">  2</w:t>
      </w:r>
      <w:r>
        <w:rPr>
          <w:rFonts w:hint="eastAsia" w:ascii="宋体" w:hAnsi="宋体" w:eastAsia="宋体" w:cs="宋体"/>
          <w:szCs w:val="21"/>
        </w:rPr>
        <w:t>.A</w:t>
      </w:r>
      <w:r>
        <w:rPr>
          <w:rFonts w:hint="eastAsia" w:ascii="宋体" w:hAnsi="宋体" w:eastAsia="宋体" w:cs="宋体"/>
          <w:szCs w:val="21"/>
          <w:lang w:val="en-US" w:eastAsia="zh-CN"/>
        </w:rPr>
        <w:t xml:space="preserve">  3</w:t>
      </w:r>
      <w:r>
        <w:rPr>
          <w:rFonts w:hint="eastAsia" w:ascii="宋体" w:hAnsi="宋体" w:eastAsia="宋体" w:cs="宋体"/>
          <w:szCs w:val="21"/>
        </w:rPr>
        <w:t>.C</w:t>
      </w:r>
      <w:r>
        <w:rPr>
          <w:rFonts w:hint="eastAsia" w:ascii="宋体" w:hAnsi="宋体" w:eastAsia="宋体" w:cs="宋体"/>
          <w:szCs w:val="21"/>
          <w:lang w:val="en-US" w:eastAsia="zh-CN"/>
        </w:rPr>
        <w:t xml:space="preserve">  4</w:t>
      </w:r>
      <w:r>
        <w:rPr>
          <w:rFonts w:hint="eastAsia" w:ascii="宋体" w:hAnsi="宋体" w:eastAsia="宋体" w:cs="宋体"/>
          <w:szCs w:val="21"/>
        </w:rPr>
        <w:t>.C</w:t>
      </w:r>
      <w:r>
        <w:rPr>
          <w:rFonts w:hint="eastAsia" w:ascii="宋体" w:hAnsi="宋体" w:eastAsia="宋体" w:cs="宋体"/>
          <w:szCs w:val="21"/>
          <w:lang w:val="en-US" w:eastAsia="zh-CN"/>
        </w:rPr>
        <w:t xml:space="preserve"> 5</w:t>
      </w:r>
      <w:r>
        <w:rPr>
          <w:rFonts w:hint="eastAsia" w:ascii="宋体" w:hAnsi="宋体" w:eastAsia="宋体" w:cs="宋体"/>
          <w:szCs w:val="21"/>
        </w:rPr>
        <w:t>.B</w:t>
      </w:r>
      <w:r>
        <w:rPr>
          <w:rFonts w:hint="eastAsia" w:ascii="宋体" w:hAnsi="宋体" w:eastAsia="宋体" w:cs="宋体"/>
          <w:szCs w:val="21"/>
          <w:lang w:val="en-US" w:eastAsia="zh-CN"/>
        </w:rPr>
        <w:t xml:space="preserve">  6</w:t>
      </w:r>
      <w:r>
        <w:rPr>
          <w:rFonts w:hint="eastAsia" w:ascii="宋体" w:hAnsi="宋体" w:eastAsia="宋体" w:cs="宋体"/>
          <w:szCs w:val="21"/>
        </w:rPr>
        <w:t>.</w:t>
      </w:r>
      <w:bookmarkEnd w:id="0"/>
      <w:r>
        <w:rPr>
          <w:rFonts w:hint="eastAsia" w:ascii="宋体" w:hAnsi="宋体" w:eastAsia="宋体" w:cs="宋体"/>
          <w:szCs w:val="21"/>
          <w:lang w:val="en-US" w:eastAsia="zh-CN"/>
        </w:rPr>
        <w:t>A</w:t>
      </w:r>
    </w:p>
    <w:p/>
    <w:sectPr>
      <w:pgSz w:w="11906" w:h="16838"/>
      <w:pgMar w:top="1440" w:right="1800" w:bottom="1440" w:left="1800" w:header="708" w:footer="708" w:gutter="0"/>
      <w:cols w:space="708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Cambria Math">
    <w:panose1 w:val="02040503050406030204"/>
    <w:charset w:val="01"/>
    <w:family w:val="roman"/>
    <w:pitch w:val="default"/>
    <w:sig w:usb0="E00006FF" w:usb1="420024FF" w:usb2="02000000" w:usb3="00000000" w:csb0="2000019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tabs>
        <w:tab w:val="center" w:pos="4153"/>
        <w:tab w:val="right" w:pos="8306"/>
      </w:tabs>
      <w:snapToGrid w:val="0"/>
      <w:jc w:val="left"/>
      <w:rPr>
        <w:rFonts w:ascii="Times New Roman" w:hAnsi="Times New Roman" w:eastAsia="宋体" w:cs="Times New Roman"/>
        <w:kern w:val="0"/>
        <w:sz w:val="2"/>
        <w:szCs w:val="2"/>
      </w:rPr>
    </w:pPr>
    <w:r>
      <w:rPr>
        <w:color w:val="FFFFFF"/>
        <w:sz w:val="2"/>
        <w:szCs w:val="2"/>
      </w:rPr>
      <w:pict>
        <v:shape id="PowerPlusWaterMarkObject1453549720" o:spid="_x0000_s4098" o:spt="136" alt="学科网 zxxk.com" type="#_x0000_t136" style="position:absolute;left:0pt;margin-left:158.95pt;margin-top:407.9pt;height:2.85pt;width:2.85pt;mso-position-horizontal-relative:margin;mso-position-vertical-relative:margin;rotation:20643840f;z-index:-251657216;mso-width-relative:page;mso-height-relative:page;" filled="t" stroked="f" coordsize="21600,21600" o:allowincell="f">
          <v:path/>
          <v:fill on="t" opacity="32768f" focussize="0,0"/>
          <v:stroke on="f"/>
          <v:imagedata o:title=""/>
          <o:lock v:ext="edit"/>
          <v:textpath on="t" fitshape="t" fitpath="t" trim="f" xscale="f" string="zxxk.com" style="font-family:宋体;font-size:8pt;v-same-letter-heights:f;v-text-align:center;"/>
        </v:shape>
      </w:pict>
    </w:r>
    <w:r>
      <w:rPr>
        <w:color w:val="FFFFFF"/>
        <w:sz w:val="2"/>
        <w:szCs w:val="2"/>
      </w:rPr>
      <w:pict>
        <v:shape id="图片 5" o:spid="_x0000_s4099" o:spt="75" alt="学科网 zxxk.com" type="#_x0000_t75" style="position:absolute;left:0pt;margin-left:64.05pt;margin-top:-20.75pt;height:0.05pt;width:0.05pt;z-index:251661312;mso-width-relative:page;mso-height-relative:page;" filled="f" o:preferrelative="t" stroked="f" coordsize="21600,21600">
          <v:path/>
          <v:fill on="f" focussize="0,0"/>
          <v:stroke on="f" joinstyle="miter"/>
          <v:imagedata r:id="rId1" r:href="rId2" o:title=""/>
          <o:lock v:ext="edit" aspectratio="t"/>
        </v:shape>
      </w:pict>
    </w:r>
    <w:r>
      <w:rPr>
        <w:rFonts w:hint="eastAsia" w:ascii="Times New Roman" w:hAnsi="Times New Roman" w:eastAsia="宋体" w:cs="Times New Roman"/>
        <w:color w:val="FFFFFF"/>
        <w:kern w:val="0"/>
        <w:sz w:val="2"/>
        <w:szCs w:val="2"/>
      </w:rPr>
      <w:t>学科网（北京）股份有限公司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Bdr>
        <w:bottom w:val="none" w:color="auto" w:sz="0" w:space="1"/>
      </w:pBdr>
      <w:snapToGrid w:val="0"/>
      <w:rPr>
        <w:rFonts w:ascii="Times New Roman" w:hAnsi="Times New Roman" w:eastAsia="宋体" w:cs="Times New Roman"/>
        <w:kern w:val="0"/>
        <w:sz w:val="2"/>
        <w:szCs w:val="2"/>
      </w:rPr>
    </w:pPr>
    <w:r>
      <w:pict>
        <v:shape id="图片 4" o:spid="_x0000_s4097" o:spt="75" alt="学科网 zxxk.com" type="#_x0000_t75" style="position:absolute;left:0pt;margin-left:351pt;margin-top:8.45pt;height:0.75pt;width:0.75pt;z-index:251660288;mso-width-relative:page;mso-height-relative:page;" filled="f" o:preferrelative="t" stroked="f" coordsize="21600,21600">
          <v:path/>
          <v:fill on="f" focussize="0,0"/>
          <v:stroke on="f" joinstyle="miter"/>
          <v:imagedata r:id="rId1" r:href="rId2" o:title=""/>
          <o:lock v:ext="edit" aspectratio="t"/>
        </v:shape>
      </w:pict>
    </w:r>
    <w:r>
      <w:rPr>
        <w:rFonts w:hint="eastAsia"/>
        <w:color w:val="FFFFFF"/>
        <w:sz w:val="2"/>
        <w:szCs w:val="2"/>
      </w:rPr>
      <w:pict>
        <v:shape id="_x0000_i1025" o:spt="136" alt="学科网 zxxk.com" type="#_x0000_t136" style="height:0.85pt;width:0.85pt;" filled="f" stroked="f" coordsize="21600,21600">
          <v:path/>
          <v:fill on="f" color2="#AAAAAA" focussize="0,0"/>
          <v:stroke on="f" color="#FFFFFF"/>
          <v:imagedata o:title=""/>
          <o:lock v:ext="edit"/>
          <v:textpath on="t" fitshape="t" fitpath="t" trim="t" xscale="f" string="学科网（北京）股份有限公司 " style="font-family:宋体;font-size:8pt;v-rotate-letters:f;v-same-letter-heights:f;v-text-align:center;v-text-spacing:78650f;"/>
          <w10:wrap type="none"/>
          <w10:anchorlock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GE3OTYyNjE0ZDk3ZTFiMTA4YWM1OGNlOTNjMGVjMzkifQ=="/>
  </w:docVars>
  <w:rsids>
    <w:rsidRoot w:val="009C4294"/>
    <w:rsid w:val="00000F79"/>
    <w:rsid w:val="000B604B"/>
    <w:rsid w:val="000B6F0A"/>
    <w:rsid w:val="000D690E"/>
    <w:rsid w:val="0015377D"/>
    <w:rsid w:val="001F138B"/>
    <w:rsid w:val="001F311D"/>
    <w:rsid w:val="001F58C3"/>
    <w:rsid w:val="00201A2F"/>
    <w:rsid w:val="002A72B0"/>
    <w:rsid w:val="00331ABB"/>
    <w:rsid w:val="00342E0A"/>
    <w:rsid w:val="003C61C7"/>
    <w:rsid w:val="003D09D1"/>
    <w:rsid w:val="004151FC"/>
    <w:rsid w:val="00465CD3"/>
    <w:rsid w:val="00470048"/>
    <w:rsid w:val="004C4517"/>
    <w:rsid w:val="004D216A"/>
    <w:rsid w:val="004D60AC"/>
    <w:rsid w:val="004F0185"/>
    <w:rsid w:val="0051184D"/>
    <w:rsid w:val="005251FC"/>
    <w:rsid w:val="005576BD"/>
    <w:rsid w:val="00583A6B"/>
    <w:rsid w:val="00586C79"/>
    <w:rsid w:val="005A2331"/>
    <w:rsid w:val="005A55F7"/>
    <w:rsid w:val="00620FD1"/>
    <w:rsid w:val="00694DF0"/>
    <w:rsid w:val="006A7542"/>
    <w:rsid w:val="006B2A3B"/>
    <w:rsid w:val="006D3536"/>
    <w:rsid w:val="0086082F"/>
    <w:rsid w:val="0088731F"/>
    <w:rsid w:val="008B2A1C"/>
    <w:rsid w:val="008D03C6"/>
    <w:rsid w:val="008F1F52"/>
    <w:rsid w:val="00912C6E"/>
    <w:rsid w:val="00961F1C"/>
    <w:rsid w:val="009C4294"/>
    <w:rsid w:val="009E4941"/>
    <w:rsid w:val="00A64BED"/>
    <w:rsid w:val="00A77B3E"/>
    <w:rsid w:val="00B308E9"/>
    <w:rsid w:val="00BD2145"/>
    <w:rsid w:val="00C00D07"/>
    <w:rsid w:val="00C00DC2"/>
    <w:rsid w:val="00C02FC6"/>
    <w:rsid w:val="00C03629"/>
    <w:rsid w:val="00C56B3A"/>
    <w:rsid w:val="00CE1157"/>
    <w:rsid w:val="00D314AA"/>
    <w:rsid w:val="00D42209"/>
    <w:rsid w:val="00DE377D"/>
    <w:rsid w:val="00DF7B0D"/>
    <w:rsid w:val="00E751CE"/>
    <w:rsid w:val="00E911FF"/>
    <w:rsid w:val="00F22E77"/>
    <w:rsid w:val="00F72A33"/>
    <w:rsid w:val="00F95CD1"/>
    <w:rsid w:val="00FB6905"/>
    <w:rsid w:val="00FF1AA3"/>
    <w:rsid w:val="2F2F7C22"/>
    <w:rsid w:val="41A45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semiHidden="0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12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3">
    <w:name w:val="heading 6"/>
    <w:next w:val="1"/>
    <w:unhideWhenUsed/>
    <w:qFormat/>
    <w:uiPriority w:val="9"/>
    <w:pPr>
      <w:jc w:val="center"/>
      <w:outlineLvl w:val="5"/>
    </w:pPr>
    <w:rPr>
      <w:rFonts w:ascii="Times New Roman" w:hAnsi="Times New Roman" w:cs="Times New Roman" w:eastAsiaTheme="minorEastAsia"/>
      <w:b/>
      <w:lang w:val="en-US" w:eastAsia="zh-CN" w:bidi="ar-SA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Plain Text"/>
    <w:basedOn w:val="1"/>
    <w:qFormat/>
    <w:uiPriority w:val="0"/>
    <w:rPr>
      <w:rFonts w:ascii="宋体" w:hAnsi="Courier New" w:cs="Courier New"/>
      <w:szCs w:val="21"/>
    </w:rPr>
  </w:style>
  <w:style w:type="paragraph" w:styleId="5">
    <w:name w:val="Balloon Text"/>
    <w:basedOn w:val="1"/>
    <w:link w:val="18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5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Subtitle"/>
    <w:basedOn w:val="1"/>
    <w:next w:val="1"/>
    <w:link w:val="13"/>
    <w:qFormat/>
    <w:uiPriority w:val="11"/>
    <w:pPr>
      <w:spacing w:before="240" w:after="60" w:line="312" w:lineRule="auto"/>
      <w:jc w:val="center"/>
      <w:outlineLvl w:val="1"/>
    </w:pPr>
    <w:rPr>
      <w:rFonts w:eastAsia="宋体" w:asciiTheme="majorHAnsi" w:hAnsiTheme="majorHAnsi" w:cstheme="majorBidi"/>
      <w:b/>
      <w:bCs/>
      <w:kern w:val="28"/>
      <w:sz w:val="32"/>
      <w:szCs w:val="32"/>
    </w:rPr>
  </w:style>
  <w:style w:type="paragraph" w:styleId="9">
    <w:name w:val="Title"/>
    <w:basedOn w:val="1"/>
    <w:next w:val="1"/>
    <w:link w:val="14"/>
    <w:qFormat/>
    <w:uiPriority w:val="10"/>
    <w:pPr>
      <w:spacing w:before="240" w:after="60"/>
      <w:jc w:val="center"/>
      <w:outlineLvl w:val="0"/>
    </w:pPr>
    <w:rPr>
      <w:rFonts w:eastAsia="宋体" w:asciiTheme="majorHAnsi" w:hAnsiTheme="majorHAnsi" w:cstheme="majorBidi"/>
      <w:b/>
      <w:bCs/>
      <w:sz w:val="32"/>
      <w:szCs w:val="32"/>
    </w:rPr>
  </w:style>
  <w:style w:type="character" w:customStyle="1" w:styleId="12">
    <w:name w:val="标题 2 Char"/>
    <w:basedOn w:val="11"/>
    <w:link w:val="2"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13">
    <w:name w:val="副标题 Char"/>
    <w:basedOn w:val="11"/>
    <w:link w:val="8"/>
    <w:qFormat/>
    <w:uiPriority w:val="11"/>
    <w:rPr>
      <w:rFonts w:eastAsia="宋体" w:asciiTheme="majorHAnsi" w:hAnsiTheme="majorHAnsi" w:cstheme="majorBidi"/>
      <w:b/>
      <w:bCs/>
      <w:kern w:val="28"/>
      <w:sz w:val="32"/>
      <w:szCs w:val="32"/>
    </w:rPr>
  </w:style>
  <w:style w:type="character" w:customStyle="1" w:styleId="14">
    <w:name w:val="标题 Char"/>
    <w:basedOn w:val="11"/>
    <w:link w:val="9"/>
    <w:qFormat/>
    <w:uiPriority w:val="10"/>
    <w:rPr>
      <w:rFonts w:eastAsia="宋体" w:asciiTheme="majorHAnsi" w:hAnsiTheme="majorHAnsi" w:cstheme="majorBidi"/>
      <w:b/>
      <w:bCs/>
      <w:sz w:val="32"/>
      <w:szCs w:val="32"/>
    </w:rPr>
  </w:style>
  <w:style w:type="character" w:customStyle="1" w:styleId="15">
    <w:name w:val="页眉 Char"/>
    <w:basedOn w:val="11"/>
    <w:link w:val="7"/>
    <w:qFormat/>
    <w:uiPriority w:val="99"/>
    <w:rPr>
      <w:sz w:val="18"/>
      <w:szCs w:val="18"/>
    </w:rPr>
  </w:style>
  <w:style w:type="character" w:customStyle="1" w:styleId="16">
    <w:name w:val="页脚 Char"/>
    <w:basedOn w:val="11"/>
    <w:link w:val="6"/>
    <w:uiPriority w:val="99"/>
    <w:rPr>
      <w:sz w:val="18"/>
      <w:szCs w:val="18"/>
    </w:rPr>
  </w:style>
  <w:style w:type="paragraph" w:customStyle="1" w:styleId="17">
    <w:name w:val="正文_0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customStyle="1" w:styleId="18">
    <w:name w:val="批注框文本 Char"/>
    <w:basedOn w:val="11"/>
    <w:link w:val="5"/>
    <w:semiHidden/>
    <w:qFormat/>
    <w:uiPriority w:val="99"/>
    <w:rPr>
      <w:sz w:val="18"/>
      <w:szCs w:val="18"/>
    </w:rPr>
  </w:style>
  <w:style w:type="paragraph" w:customStyle="1" w:styleId="19">
    <w:name w:val="三级章节"/>
    <w:basedOn w:val="1"/>
    <w:qFormat/>
    <w:uiPriority w:val="0"/>
    <w:pPr>
      <w:outlineLvl w:val="3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9" Type="http://schemas.openxmlformats.org/officeDocument/2006/relationships/fontTable" Target="fontTable.xml"/><Relationship Id="rId18" Type="http://schemas.openxmlformats.org/officeDocument/2006/relationships/customXml" Target="../customXml/item2.xml"/><Relationship Id="rId17" Type="http://schemas.openxmlformats.org/officeDocument/2006/relationships/customXml" Target="../customXml/item1.xml"/><Relationship Id="rId16" Type="http://schemas.openxmlformats.org/officeDocument/2006/relationships/image" Target="media/image12.png"/><Relationship Id="rId15" Type="http://schemas.openxmlformats.org/officeDocument/2006/relationships/image" Target="media/image11.png"/><Relationship Id="rId14" Type="http://schemas.openxmlformats.org/officeDocument/2006/relationships/image" Target="media/image10.png"/><Relationship Id="rId13" Type="http://schemas.openxmlformats.org/officeDocument/2006/relationships/image" Target="media/image9.png"/><Relationship Id="rId12" Type="http://schemas.openxmlformats.org/officeDocument/2006/relationships/image" Target="media/image8.png"/><Relationship Id="rId11" Type="http://schemas.openxmlformats.org/officeDocument/2006/relationships/image" Target="media/image7.png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file:///D:\qq&#25991;&#20214;\712321467\Image\C2C\Image2\%25257B75232B38-A165-1FB7-499C-2E1C792CACB5%25257D.png" TargetMode="External"/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file:///D:\qq&#25991;&#20214;\712321467\Image\C2C\Image2\%25257B75232B38-A165-1FB7-499C-2E1C792CACB5%25257D.png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4097"/>
    <customShpInfo spid="_x0000_s4098"/>
    <customShpInfo spid="_x0000_s4099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4A86203-0DC7-4902-A90F-19BB5F6CA4D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8</Pages>
  <Words>3156</Words>
  <Characters>3547</Characters>
  <Lines>26</Lines>
  <Paragraphs>7</Paragraphs>
  <TotalTime>16</TotalTime>
  <ScaleCrop>false</ScaleCrop>
  <LinksUpToDate>false</LinksUpToDate>
  <CharactersWithSpaces>3582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2020-04-07T01:30:00Z</dcterms:created>
  <dc:creator>D bs</dc:creator>
  <cp:lastModifiedBy>陈露露</cp:lastModifiedBy>
  <dcterms:modified xsi:type="dcterms:W3CDTF">2022-09-12T14:12:30Z</dcterms:modified>
  <cp:revision>29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bum">
    <vt:lpwstr>rbm.xkw.com</vt:lpwstr>
  </property>
  <property fmtid="{D5CDD505-2E9C-101B-9397-08002B2CF9AE}" pid="3" name="author">
    <vt:lpwstr>rbm.xkw.com</vt:lpwstr>
  </property>
  <property fmtid="{D5CDD505-2E9C-101B-9397-08002B2CF9AE}" pid="4" name="company">
    <vt:lpwstr>学科网</vt:lpwstr>
  </property>
  <property fmtid="{D5CDD505-2E9C-101B-9397-08002B2CF9AE}" pid="5" name="copyright">
    <vt:lpwstr>学科网版权所有</vt:lpwstr>
  </property>
  <property fmtid="{D5CDD505-2E9C-101B-9397-08002B2CF9AE}" pid="6" name="KSOProductBuildVer">
    <vt:lpwstr>2052-11.1.0.12358</vt:lpwstr>
  </property>
  <property fmtid="{D5CDD505-2E9C-101B-9397-08002B2CF9AE}" pid="7" name="ICV">
    <vt:lpwstr>C40FA42F0DD441398F724E33C351ADB1</vt:lpwstr>
  </property>
</Properties>
</file>