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DF7F6">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14:paraId="14832052">
      <w:pPr>
        <w:spacing w:line="276" w:lineRule="auto"/>
        <w:jc w:val="center"/>
        <w:rPr>
          <w:rFonts w:hint="eastAsia" w:ascii="黑体" w:hAnsi="黑体" w:eastAsia="黑体"/>
          <w:sz w:val="36"/>
          <w:szCs w:val="36"/>
          <w:lang w:eastAsia="zh-CN"/>
        </w:rPr>
      </w:pPr>
      <w:r>
        <w:rPr>
          <w:rFonts w:hint="eastAsia" w:ascii="黑体" w:hAnsi="黑体" w:eastAsia="黑体"/>
          <w:sz w:val="36"/>
          <w:szCs w:val="36"/>
        </w:rPr>
        <w:t>——课后</w:t>
      </w:r>
      <w:r>
        <w:rPr>
          <w:rFonts w:hint="eastAsia" w:ascii="黑体" w:hAnsi="黑体" w:eastAsia="黑体"/>
          <w:sz w:val="36"/>
          <w:szCs w:val="36"/>
          <w:lang w:val="en-US" w:eastAsia="zh-CN"/>
        </w:rPr>
        <w:t>知识清单</w:t>
      </w:r>
    </w:p>
    <w:p w14:paraId="493F1A89">
      <w:pPr>
        <w:spacing w:line="276" w:lineRule="auto"/>
        <w:jc w:val="center"/>
        <w:rPr>
          <w:rFonts w:hint="eastAsia" w:ascii="宋体" w:hAnsi="宋体"/>
          <w:b/>
          <w:bCs/>
          <w:sz w:val="28"/>
          <w:szCs w:val="28"/>
        </w:rPr>
      </w:pPr>
      <w:r>
        <w:rPr>
          <w:rFonts w:hint="eastAsia" w:ascii="宋体" w:hAnsi="宋体"/>
          <w:b/>
          <w:bCs/>
          <w:sz w:val="28"/>
          <w:szCs w:val="28"/>
        </w:rPr>
        <w:t>第</w:t>
      </w:r>
      <w:r>
        <w:rPr>
          <w:rFonts w:hint="eastAsia"/>
          <w:b/>
          <w:bCs/>
          <w:sz w:val="28"/>
          <w:szCs w:val="28"/>
          <w:lang w:val="en-US" w:eastAsia="zh-CN"/>
        </w:rPr>
        <w:t>3</w:t>
      </w:r>
      <w:r>
        <w:rPr>
          <w:rFonts w:hint="eastAsia" w:ascii="宋体" w:hAnsi="宋体"/>
          <w:b/>
          <w:bCs/>
          <w:sz w:val="28"/>
          <w:szCs w:val="28"/>
        </w:rPr>
        <w:t>章  生态系统及其稳定性</w:t>
      </w:r>
    </w:p>
    <w:p w14:paraId="3FB42A2D">
      <w:pPr>
        <w:spacing w:line="276" w:lineRule="auto"/>
        <w:jc w:val="center"/>
      </w:pPr>
      <w:r>
        <w:rPr>
          <w:rFonts w:hint="eastAsia" w:ascii="宋体" w:hAnsi="宋体"/>
          <w:b/>
          <w:bCs/>
          <w:sz w:val="28"/>
          <w:szCs w:val="28"/>
        </w:rPr>
        <w:t>第</w:t>
      </w:r>
      <w:r>
        <w:rPr>
          <w:rFonts w:hint="eastAsia"/>
          <w:b/>
          <w:bCs/>
          <w:sz w:val="28"/>
          <w:szCs w:val="28"/>
          <w:lang w:val="en-US" w:eastAsia="zh-CN"/>
        </w:rPr>
        <w:t>5</w:t>
      </w:r>
      <w:r>
        <w:rPr>
          <w:rFonts w:hint="eastAsia" w:ascii="宋体" w:hAnsi="宋体"/>
          <w:b/>
          <w:bCs/>
          <w:sz w:val="28"/>
          <w:szCs w:val="28"/>
        </w:rPr>
        <w:t>节  生态系统的</w:t>
      </w:r>
      <w:r>
        <w:rPr>
          <w:rFonts w:hint="eastAsia"/>
          <w:b/>
          <w:bCs/>
          <w:sz w:val="28"/>
          <w:szCs w:val="28"/>
          <w:lang w:val="en-US" w:eastAsia="zh-CN"/>
        </w:rPr>
        <w:t>稳定性</w:t>
      </w:r>
    </w:p>
    <w:p w14:paraId="24E4A2F5"/>
    <w:p w14:paraId="294EB2E6">
      <w:pPr>
        <w:adjustRightInd w:val="0"/>
        <w:snapToGrid w:val="0"/>
        <w:spacing w:line="312" w:lineRule="auto"/>
        <w:rPr>
          <w:rFonts w:ascii="宋体" w:hAnsi="宋体" w:eastAsia="宋体"/>
          <w:b/>
          <w:bCs/>
          <w:sz w:val="20"/>
          <w:szCs w:val="20"/>
          <w:lang w:eastAsia="zh-CN"/>
        </w:rPr>
      </w:pPr>
      <w:bookmarkStart w:id="0" w:name="_GoBack"/>
      <w:bookmarkEnd w:id="0"/>
      <w:r>
        <w:rPr>
          <w:rFonts w:hint="eastAsia" w:ascii="宋体" w:hAnsi="宋体" w:eastAsia="宋体"/>
          <w:b/>
          <w:bCs/>
          <w:sz w:val="20"/>
          <w:szCs w:val="20"/>
          <w:lang w:eastAsia="zh-CN"/>
        </w:rPr>
        <w:t>一、生态平衡与生态系统的稳定性</w:t>
      </w:r>
    </w:p>
    <w:p w14:paraId="134F5ED4">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1.生态平衡：生态系统的结构和功能处于相对稳定的种状态，就是生态平衡。</w:t>
      </w:r>
    </w:p>
    <w:p w14:paraId="66F5A36F">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处于生态平衡的生态系统所具备的特征：</w:t>
      </w:r>
    </w:p>
    <w:p w14:paraId="7D12AE9E">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①结构平衡:生态系统的各组分保持相对稳定；</w:t>
      </w:r>
    </w:p>
    <w:p w14:paraId="788BD0E8">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②功能平衡:生产一消费一分解的生态过程正常进行，保证了物质的循环和能量的流动；</w:t>
      </w:r>
    </w:p>
    <w:p w14:paraId="26DA5097">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③收支平衡:植物在一定时间内制造的可供其他生物利用的有机物的量，处于比较稳定的状态。</w:t>
      </w:r>
    </w:p>
    <w:p w14:paraId="20527185">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2.生态系统稳定性</w:t>
      </w:r>
    </w:p>
    <w:p w14:paraId="15D9CBCB">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（1）概念:生态系统维持或恢复自身结构与功能处于相对平衡状态的能力。生态系统的稳定性强调的是生态系统维持生态平衡的能力。</w:t>
      </w:r>
    </w:p>
    <w:p w14:paraId="5F6BE15E">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（2）生态系统具有稳定性的原因:生态系统具有一定的自我调节能力，一般来说，生态系统中的成分越多，食物网越复杂，其自我调节能力就越强。</w:t>
      </w:r>
    </w:p>
    <w:p w14:paraId="48B1BCF2">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3.生态系统的自我调节能力</w:t>
      </w:r>
    </w:p>
    <w:p w14:paraId="65AA7C09">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（1）自我调节能力的基础:负反馈调节。</w:t>
      </w:r>
    </w:p>
    <w:p w14:paraId="5865433A">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（2）生态系统的自我调节能力是有限的。当外界干扰因素的强度超过一定限度时，生态系统的稳定性急剧下降，生态平衡就会遭到严重的破坏。</w:t>
      </w:r>
    </w:p>
    <w:p w14:paraId="32EE924D">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w:t>
      </w:r>
      <w:r>
        <w:rPr>
          <w:rFonts w:ascii="宋体" w:hAnsi="宋体" w:eastAsia="宋体"/>
          <w:b/>
          <w:bCs/>
          <w:sz w:val="20"/>
          <w:szCs w:val="20"/>
          <w:lang w:eastAsia="zh-CN"/>
        </w:rPr>
        <w:t>3</w:t>
      </w:r>
      <w:r>
        <w:rPr>
          <w:rFonts w:hint="eastAsia" w:ascii="宋体" w:hAnsi="宋体" w:eastAsia="宋体"/>
          <w:b/>
          <w:bCs/>
          <w:sz w:val="20"/>
          <w:szCs w:val="20"/>
          <w:lang w:eastAsia="zh-CN"/>
        </w:rPr>
        <w:t>）深入理解生态系统的自我调节能力</w:t>
      </w:r>
    </w:p>
    <w:p w14:paraId="765E9B34">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①自身净化能力一物理沉降、化学分解和微生物的分解。</w:t>
      </w:r>
      <w:r>
        <w:rPr>
          <w:rFonts w:ascii="宋体" w:hAnsi="宋体" w:eastAsia="宋体"/>
          <w:b/>
          <w:bCs/>
          <w:sz w:val="20"/>
          <w:szCs w:val="20"/>
          <w:lang w:eastAsia="zh-CN"/>
        </w:rPr>
        <w:t xml:space="preserve"> </w:t>
      </w:r>
    </w:p>
    <w:p w14:paraId="26751C6B">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②完善的营养结构一自身的反馈调节，维持各营养级生物数量相对稳定。</w:t>
      </w:r>
    </w:p>
    <w:p w14:paraId="796F59FD">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二、抵抗力稳定性和恢复力稳定性</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780"/>
        <w:gridCol w:w="2519"/>
      </w:tblGrid>
      <w:tr w14:paraId="7A7C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43" w:type="dxa"/>
            <w:shd w:val="clear" w:color="auto" w:fill="auto"/>
            <w:vAlign w:val="center"/>
          </w:tcPr>
          <w:p w14:paraId="550F5D7C">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t>类型</w:t>
            </w:r>
          </w:p>
        </w:tc>
        <w:tc>
          <w:tcPr>
            <w:tcW w:w="2780" w:type="dxa"/>
            <w:shd w:val="clear" w:color="auto" w:fill="auto"/>
            <w:vAlign w:val="center"/>
          </w:tcPr>
          <w:p w14:paraId="49824E70">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t>抵抗力稳定性</w:t>
            </w:r>
          </w:p>
        </w:tc>
        <w:tc>
          <w:tcPr>
            <w:tcW w:w="2519" w:type="dxa"/>
            <w:shd w:val="clear" w:color="auto" w:fill="auto"/>
            <w:vAlign w:val="center"/>
          </w:tcPr>
          <w:p w14:paraId="27080A36">
            <w:pPr>
              <w:pStyle w:val="24"/>
              <w:tabs>
                <w:tab w:val="left" w:pos="3402"/>
              </w:tabs>
              <w:adjustRightInd w:val="0"/>
              <w:snapToGrid w:val="0"/>
              <w:spacing w:line="312" w:lineRule="auto"/>
              <w:jc w:val="center"/>
              <w:rPr>
                <w:rFonts w:hAnsi="宋体" w:cs="宋体"/>
                <w:b/>
                <w:bCs/>
                <w:sz w:val="20"/>
                <w:szCs w:val="20"/>
              </w:rPr>
            </w:pPr>
            <w:r>
              <w:rPr>
                <w:rFonts w:hAnsi="宋体" w:cs="Times New Roman"/>
                <w:b/>
                <w:bCs/>
                <w:sz w:val="20"/>
                <w:szCs w:val="20"/>
              </w:rPr>
              <w:t>恢复力稳定性</w:t>
            </w:r>
          </w:p>
        </w:tc>
      </w:tr>
      <w:tr w14:paraId="398E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43" w:type="dxa"/>
            <w:shd w:val="clear" w:color="auto" w:fill="auto"/>
            <w:vAlign w:val="center"/>
          </w:tcPr>
          <w:p w14:paraId="1634F812">
            <w:pPr>
              <w:pStyle w:val="24"/>
              <w:tabs>
                <w:tab w:val="left" w:pos="3402"/>
              </w:tabs>
              <w:adjustRightInd w:val="0"/>
              <w:snapToGrid w:val="0"/>
              <w:spacing w:line="312" w:lineRule="auto"/>
              <w:jc w:val="center"/>
              <w:rPr>
                <w:rFonts w:hAnsi="宋体" w:cs="Times New Roman"/>
                <w:b/>
                <w:bCs/>
                <w:sz w:val="20"/>
                <w:szCs w:val="20"/>
              </w:rPr>
            </w:pPr>
            <w:r>
              <w:rPr>
                <w:rFonts w:hint="eastAsia" w:hAnsi="宋体" w:cs="Times New Roman"/>
                <w:b/>
                <w:bCs/>
                <w:sz w:val="20"/>
                <w:szCs w:val="20"/>
              </w:rPr>
              <w:t>概念</w:t>
            </w:r>
          </w:p>
        </w:tc>
        <w:tc>
          <w:tcPr>
            <w:tcW w:w="2780" w:type="dxa"/>
            <w:shd w:val="clear" w:color="auto" w:fill="auto"/>
            <w:vAlign w:val="center"/>
          </w:tcPr>
          <w:p w14:paraId="091D7E2B">
            <w:pPr>
              <w:pBdr>
                <w:top w:val="none" w:color="auto" w:sz="0" w:space="0"/>
                <w:left w:val="none" w:color="auto" w:sz="0" w:space="0"/>
                <w:bottom w:val="none" w:color="auto" w:sz="0" w:space="0"/>
                <w:right w:val="none" w:color="auto" w:sz="0" w:space="0"/>
              </w:pBd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生态系统抵抗外界干扰并使自身的结构和功能保持原状（不受损害）的能力</w:t>
            </w:r>
          </w:p>
        </w:tc>
        <w:tc>
          <w:tcPr>
            <w:tcW w:w="2519" w:type="dxa"/>
            <w:shd w:val="clear" w:color="auto" w:fill="auto"/>
            <w:vAlign w:val="center"/>
          </w:tcPr>
          <w:p w14:paraId="4B7DF0DE">
            <w:pPr>
              <w:adjustRightInd w:val="0"/>
              <w:snapToGrid w:val="0"/>
              <w:spacing w:line="312" w:lineRule="auto"/>
              <w:rPr>
                <w:rFonts w:ascii="宋体" w:hAnsi="宋体" w:eastAsia="宋体" w:cs="宋体"/>
                <w:b/>
                <w:bCs/>
                <w:sz w:val="20"/>
                <w:szCs w:val="20"/>
                <w:lang w:eastAsia="zh-CN"/>
              </w:rPr>
            </w:pPr>
            <w:r>
              <w:rPr>
                <w:rFonts w:hint="eastAsia" w:ascii="宋体" w:hAnsi="宋体" w:eastAsia="宋体"/>
                <w:b/>
                <w:bCs/>
                <w:sz w:val="20"/>
                <w:szCs w:val="20"/>
                <w:lang w:eastAsia="zh-CN"/>
              </w:rPr>
              <w:t>生态系统在受到外界干扰因素的破坏后恢复到原状的能力</w:t>
            </w:r>
          </w:p>
        </w:tc>
      </w:tr>
      <w:tr w14:paraId="2455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43" w:type="dxa"/>
            <w:shd w:val="clear" w:color="auto" w:fill="auto"/>
            <w:vAlign w:val="center"/>
          </w:tcPr>
          <w:p w14:paraId="22187216">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t>核心</w:t>
            </w:r>
          </w:p>
        </w:tc>
        <w:tc>
          <w:tcPr>
            <w:tcW w:w="2780" w:type="dxa"/>
            <w:shd w:val="clear" w:color="auto" w:fill="auto"/>
            <w:vAlign w:val="center"/>
          </w:tcPr>
          <w:p w14:paraId="1EDD7AB4">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t>抵抗干扰、</w:t>
            </w:r>
            <w:r>
              <w:rPr>
                <w:rFonts w:hAnsi="宋体" w:cs="Times New Roman"/>
                <w:b/>
                <w:bCs/>
                <w:sz w:val="20"/>
                <w:szCs w:val="20"/>
                <w:u w:val="single"/>
              </w:rPr>
              <w:t>保持</w:t>
            </w:r>
            <w:r>
              <w:rPr>
                <w:rFonts w:hAnsi="宋体" w:cs="Times New Roman"/>
                <w:b/>
                <w:bCs/>
                <w:sz w:val="20"/>
                <w:szCs w:val="20"/>
              </w:rPr>
              <w:t>原状</w:t>
            </w:r>
          </w:p>
        </w:tc>
        <w:tc>
          <w:tcPr>
            <w:tcW w:w="2519" w:type="dxa"/>
            <w:shd w:val="clear" w:color="auto" w:fill="auto"/>
            <w:vAlign w:val="center"/>
          </w:tcPr>
          <w:p w14:paraId="31B91486">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u w:val="single"/>
              </w:rPr>
              <w:t>受到破坏</w:t>
            </w:r>
            <w:r>
              <w:rPr>
                <w:rFonts w:hAnsi="宋体" w:cs="Times New Roman"/>
                <w:b/>
                <w:bCs/>
                <w:sz w:val="20"/>
                <w:szCs w:val="20"/>
              </w:rPr>
              <w:t>、</w:t>
            </w:r>
            <w:r>
              <w:rPr>
                <w:rFonts w:hAnsi="宋体" w:cs="Times New Roman"/>
                <w:b/>
                <w:bCs/>
                <w:sz w:val="20"/>
                <w:szCs w:val="20"/>
                <w:u w:val="single"/>
              </w:rPr>
              <w:t>恢复</w:t>
            </w:r>
            <w:r>
              <w:rPr>
                <w:rFonts w:hAnsi="宋体" w:cs="Times New Roman"/>
                <w:b/>
                <w:bCs/>
                <w:sz w:val="20"/>
                <w:szCs w:val="20"/>
              </w:rPr>
              <w:t>原状</w:t>
            </w:r>
          </w:p>
        </w:tc>
      </w:tr>
      <w:tr w14:paraId="1523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jc w:val="center"/>
        </w:trPr>
        <w:tc>
          <w:tcPr>
            <w:tcW w:w="1043" w:type="dxa"/>
            <w:shd w:val="clear" w:color="auto" w:fill="auto"/>
            <w:vAlign w:val="center"/>
          </w:tcPr>
          <w:p w14:paraId="6F5E1994">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t>二者联系</w:t>
            </w:r>
          </w:p>
        </w:tc>
        <w:tc>
          <w:tcPr>
            <w:tcW w:w="5299" w:type="dxa"/>
            <w:gridSpan w:val="2"/>
            <w:shd w:val="clear" w:color="auto" w:fill="auto"/>
            <w:vAlign w:val="center"/>
          </w:tcPr>
          <w:p w14:paraId="6F8498E4">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①一般情况下二者呈相反关系</w:t>
            </w:r>
            <w:r>
              <w:rPr>
                <w:rFonts w:ascii="宋体" w:hAnsi="宋体" w:eastAsia="宋体"/>
                <w:b/>
                <w:bCs/>
                <w:sz w:val="20"/>
                <w:szCs w:val="20"/>
                <w:lang w:eastAsia="zh-CN"/>
              </w:rPr>
              <w:t>,</w:t>
            </w:r>
            <w:r>
              <w:rPr>
                <w:rFonts w:hint="eastAsia" w:ascii="宋体" w:hAnsi="宋体" w:eastAsia="宋体"/>
                <w:b/>
                <w:bCs/>
                <w:sz w:val="20"/>
                <w:szCs w:val="20"/>
                <w:lang w:eastAsia="zh-CN"/>
              </w:rPr>
              <w:t>抵抗力稳定性强的生态系统</w:t>
            </w:r>
            <w:r>
              <w:rPr>
                <w:rFonts w:ascii="宋体" w:hAnsi="宋体" w:eastAsia="宋体"/>
                <w:b/>
                <w:bCs/>
                <w:sz w:val="20"/>
                <w:szCs w:val="20"/>
                <w:lang w:eastAsia="zh-CN"/>
              </w:rPr>
              <w:t>,</w:t>
            </w:r>
            <w:r>
              <w:rPr>
                <w:rFonts w:hint="eastAsia" w:ascii="宋体" w:hAnsi="宋体" w:eastAsia="宋体"/>
                <w:b/>
                <w:bCs/>
                <w:sz w:val="20"/>
                <w:szCs w:val="20"/>
                <w:lang w:eastAsia="zh-CN"/>
              </w:rPr>
              <w:t>恢复力稳定性差</w:t>
            </w:r>
          </w:p>
          <w:p w14:paraId="2ED21A88">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②二者是同时存在于同一系统中的两种截然不同的作用力</w:t>
            </w:r>
            <w:r>
              <w:rPr>
                <w:rFonts w:ascii="宋体" w:hAnsi="宋体" w:eastAsia="宋体"/>
                <w:b/>
                <w:bCs/>
                <w:sz w:val="20"/>
                <w:szCs w:val="20"/>
                <w:lang w:eastAsia="zh-CN"/>
              </w:rPr>
              <w:t>,</w:t>
            </w:r>
            <w:r>
              <w:rPr>
                <w:rFonts w:hint="eastAsia" w:ascii="宋体" w:hAnsi="宋体" w:eastAsia="宋体"/>
                <w:b/>
                <w:bCs/>
                <w:sz w:val="20"/>
                <w:szCs w:val="20"/>
                <w:lang w:eastAsia="zh-CN"/>
              </w:rPr>
              <w:t>它们相互作用</w:t>
            </w:r>
            <w:r>
              <w:rPr>
                <w:rFonts w:ascii="宋体" w:hAnsi="宋体" w:eastAsia="宋体"/>
                <w:b/>
                <w:bCs/>
                <w:sz w:val="20"/>
                <w:szCs w:val="20"/>
                <w:lang w:eastAsia="zh-CN"/>
              </w:rPr>
              <w:t>,</w:t>
            </w:r>
            <w:r>
              <w:rPr>
                <w:rFonts w:hint="eastAsia" w:ascii="宋体" w:hAnsi="宋体" w:eastAsia="宋体"/>
                <w:b/>
                <w:bCs/>
                <w:sz w:val="20"/>
                <w:szCs w:val="20"/>
                <w:lang w:eastAsia="zh-CN"/>
              </w:rPr>
              <w:t>共同维持生态系统的稳定</w:t>
            </w:r>
          </w:p>
          <w:p w14:paraId="4D509126">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③特例</w:t>
            </w:r>
            <w:r>
              <w:rPr>
                <w:rFonts w:ascii="宋体" w:hAnsi="宋体" w:eastAsia="宋体"/>
                <w:b/>
                <w:bCs/>
                <w:sz w:val="20"/>
                <w:szCs w:val="20"/>
                <w:lang w:eastAsia="zh-CN"/>
              </w:rPr>
              <w:t>:</w:t>
            </w:r>
            <w:r>
              <w:rPr>
                <w:rFonts w:hint="eastAsia" w:ascii="宋体" w:hAnsi="宋体" w:eastAsia="宋体"/>
                <w:b/>
                <w:bCs/>
                <w:sz w:val="20"/>
                <w:szCs w:val="20"/>
                <w:lang w:eastAsia="zh-CN"/>
              </w:rPr>
              <w:t>因环境条件不适宜</w:t>
            </w:r>
            <w:r>
              <w:rPr>
                <w:rFonts w:ascii="宋体" w:hAnsi="宋体" w:eastAsia="宋体"/>
                <w:b/>
                <w:bCs/>
                <w:sz w:val="20"/>
                <w:szCs w:val="20"/>
                <w:lang w:eastAsia="zh-CN"/>
              </w:rPr>
              <w:t>,</w:t>
            </w:r>
            <w:r>
              <w:rPr>
                <w:rFonts w:hint="eastAsia" w:ascii="宋体" w:hAnsi="宋体" w:eastAsia="宋体"/>
                <w:b/>
                <w:bCs/>
                <w:sz w:val="20"/>
                <w:szCs w:val="20"/>
                <w:lang w:eastAsia="zh-CN"/>
              </w:rPr>
              <w:t>北极苔原生态系统和荒漠生态系统等的抵抗力稳定性和恢复力稳定性都比较弱</w:t>
            </w:r>
          </w:p>
          <w:p w14:paraId="3D3AD5A8">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drawing>
                <wp:inline distT="0" distB="0" distL="114300" distR="114300">
                  <wp:extent cx="1466850" cy="800100"/>
                  <wp:effectExtent l="0" t="0" r="1143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r:link="rId7"/>
                          <a:stretch>
                            <a:fillRect/>
                          </a:stretch>
                        </pic:blipFill>
                        <pic:spPr>
                          <a:xfrm>
                            <a:off x="0" y="0"/>
                            <a:ext cx="1466850" cy="800100"/>
                          </a:xfrm>
                          <a:prstGeom prst="rect">
                            <a:avLst/>
                          </a:prstGeom>
                          <a:noFill/>
                          <a:ln>
                            <a:noFill/>
                          </a:ln>
                        </pic:spPr>
                      </pic:pic>
                    </a:graphicData>
                  </a:graphic>
                </wp:inline>
              </w:drawing>
            </w:r>
          </w:p>
        </w:tc>
      </w:tr>
    </w:tbl>
    <w:p w14:paraId="4EC9D8EC">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三、提高生态系统的稳定性</w:t>
      </w:r>
    </w:p>
    <w:p w14:paraId="3093A28A">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1提高生态系统稳定性的措施</w:t>
      </w:r>
    </w:p>
    <w:p w14:paraId="5DAFA0EA">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（1）控制对生态系统的干扰强度，对生态系统的利用应该适度，不应超过生态系统自我调节能力的范围。</w:t>
      </w:r>
    </w:p>
    <w:p w14:paraId="2ACF4294">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（2）对人类利用强度较大的生态系统，应给予相应的物质、能量投入，保证生态系统内部结构与功能的协调关系。</w:t>
      </w:r>
    </w:p>
    <w:p w14:paraId="53DC5386">
      <w:pPr>
        <w:adjustRightInd w:val="0"/>
        <w:snapToGrid w:val="0"/>
        <w:spacing w:line="312" w:lineRule="auto"/>
        <w:rPr>
          <w:rFonts w:ascii="宋体" w:hAnsi="宋体" w:eastAsia="宋体"/>
          <w:b/>
          <w:bCs/>
          <w:sz w:val="20"/>
          <w:szCs w:val="20"/>
          <w:lang w:eastAsia="zh-CN"/>
        </w:rPr>
      </w:pPr>
      <w:r>
        <w:rPr>
          <w:rFonts w:hint="eastAsia" w:ascii="宋体" w:hAnsi="宋体" w:eastAsia="宋体"/>
          <w:b/>
          <w:bCs/>
          <w:sz w:val="20"/>
          <w:szCs w:val="20"/>
          <w:lang w:eastAsia="zh-CN"/>
        </w:rPr>
        <w:t xml:space="preserve">要点 </w:t>
      </w:r>
      <w:r>
        <w:rPr>
          <w:rFonts w:ascii="宋体" w:hAnsi="宋体" w:eastAsia="宋体"/>
          <w:b/>
          <w:bCs/>
          <w:sz w:val="20"/>
          <w:szCs w:val="20"/>
          <w:lang w:eastAsia="zh-CN"/>
        </w:rPr>
        <w:t xml:space="preserve"> 下图表示受到干扰后，生态系统功能的变化图</w:t>
      </w:r>
      <w:r>
        <w:rPr>
          <w:rFonts w:hint="eastAsia" w:ascii="宋体" w:hAnsi="宋体" w:eastAsia="宋体"/>
          <w:b/>
          <w:bCs/>
          <w:sz w:val="20"/>
          <w:szCs w:val="20"/>
          <w:lang w:eastAsia="zh-CN"/>
        </w:rPr>
        <w:t>，</w:t>
      </w:r>
      <w:r>
        <w:rPr>
          <w:rFonts w:ascii="宋体" w:hAnsi="宋体" w:eastAsia="宋体"/>
          <w:b/>
          <w:bCs/>
          <w:sz w:val="20"/>
          <w:szCs w:val="20"/>
          <w:lang w:eastAsia="zh-CN"/>
        </w:rPr>
        <w:t>请分析：</w:t>
      </w:r>
    </w:p>
    <w:p w14:paraId="467D18AA">
      <w:pPr>
        <w:pStyle w:val="24"/>
        <w:tabs>
          <w:tab w:val="left" w:pos="3402"/>
        </w:tabs>
        <w:adjustRightInd w:val="0"/>
        <w:snapToGrid w:val="0"/>
        <w:spacing w:line="312" w:lineRule="auto"/>
        <w:jc w:val="center"/>
        <w:rPr>
          <w:rFonts w:hAnsi="宋体" w:cs="Times New Roman"/>
          <w:b/>
          <w:bCs/>
          <w:sz w:val="20"/>
          <w:szCs w:val="20"/>
        </w:rPr>
      </w:pPr>
      <w:r>
        <w:rPr>
          <w:rFonts w:hAnsi="宋体" w:cs="Times New Roman"/>
          <w:b/>
          <w:bCs/>
          <w:sz w:val="20"/>
          <w:szCs w:val="20"/>
        </w:rPr>
        <w:drawing>
          <wp:inline distT="0" distB="0" distL="114300" distR="114300">
            <wp:extent cx="1781175" cy="1257300"/>
            <wp:effectExtent l="0" t="0" r="190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r:link="rId9"/>
                    <a:stretch>
                      <a:fillRect/>
                    </a:stretch>
                  </pic:blipFill>
                  <pic:spPr>
                    <a:xfrm>
                      <a:off x="0" y="0"/>
                      <a:ext cx="1781175" cy="1257300"/>
                    </a:xfrm>
                    <a:prstGeom prst="rect">
                      <a:avLst/>
                    </a:prstGeom>
                    <a:noFill/>
                    <a:ln>
                      <a:noFill/>
                    </a:ln>
                  </pic:spPr>
                </pic:pic>
              </a:graphicData>
            </a:graphic>
          </wp:inline>
        </w:drawing>
      </w:r>
    </w:p>
    <w:p w14:paraId="48281B8E">
      <w:pPr>
        <w:pStyle w:val="24"/>
        <w:tabs>
          <w:tab w:val="left" w:pos="3402"/>
        </w:tabs>
        <w:adjustRightInd w:val="0"/>
        <w:snapToGrid w:val="0"/>
        <w:spacing w:line="312" w:lineRule="auto"/>
        <w:rPr>
          <w:rFonts w:hAnsi="宋体" w:cs="Times New Roman"/>
          <w:b/>
          <w:bCs/>
          <w:sz w:val="20"/>
          <w:szCs w:val="20"/>
        </w:rPr>
      </w:pPr>
      <w:r>
        <w:rPr>
          <w:rFonts w:hAnsi="宋体" w:cs="Times New Roman"/>
          <w:b/>
          <w:bCs/>
          <w:sz w:val="20"/>
          <w:szCs w:val="20"/>
        </w:rPr>
        <w:t>(1)热带雨林生态系统与草原生态系统相比，受到相同干扰，草原生态系统的</w:t>
      </w:r>
      <w:r>
        <w:rPr>
          <w:rFonts w:hAnsi="宋体" w:cs="Times New Roman"/>
          <w:b/>
          <w:bCs/>
          <w:i/>
          <w:sz w:val="20"/>
          <w:szCs w:val="20"/>
        </w:rPr>
        <w:t>y</w:t>
      </w:r>
      <w:r>
        <w:rPr>
          <w:rFonts w:hAnsi="宋体" w:cs="Times New Roman"/>
          <w:b/>
          <w:bCs/>
          <w:sz w:val="20"/>
          <w:szCs w:val="20"/>
        </w:rPr>
        <w:t>值要</w:t>
      </w:r>
      <w:r>
        <w:rPr>
          <w:rFonts w:hAnsi="宋体" w:cs="Times New Roman"/>
          <w:b/>
          <w:bCs/>
          <w:sz w:val="20"/>
          <w:szCs w:val="20"/>
          <w:u w:val="single"/>
        </w:rPr>
        <w:t>大于</w:t>
      </w:r>
      <w:r>
        <w:rPr>
          <w:rFonts w:hAnsi="宋体" w:cs="Times New Roman"/>
          <w:b/>
          <w:bCs/>
          <w:sz w:val="20"/>
          <w:szCs w:val="20"/>
        </w:rPr>
        <w:t>(填“大于”或“小于”)热带雨林的</w:t>
      </w:r>
      <w:r>
        <w:rPr>
          <w:rFonts w:hAnsi="宋体" w:cs="Times New Roman"/>
          <w:b/>
          <w:bCs/>
          <w:i/>
          <w:sz w:val="20"/>
          <w:szCs w:val="20"/>
        </w:rPr>
        <w:t>y</w:t>
      </w:r>
      <w:r>
        <w:rPr>
          <w:rFonts w:hAnsi="宋体" w:cs="Times New Roman"/>
          <w:b/>
          <w:bCs/>
          <w:sz w:val="20"/>
          <w:szCs w:val="20"/>
        </w:rPr>
        <w:t>值。</w:t>
      </w:r>
    </w:p>
    <w:p w14:paraId="45B602B5">
      <w:pPr>
        <w:pStyle w:val="24"/>
        <w:tabs>
          <w:tab w:val="left" w:pos="3402"/>
        </w:tabs>
        <w:adjustRightInd w:val="0"/>
        <w:snapToGrid w:val="0"/>
        <w:spacing w:line="312" w:lineRule="auto"/>
        <w:rPr>
          <w:rFonts w:hAnsi="宋体" w:cs="Times New Roman"/>
          <w:b/>
          <w:bCs/>
          <w:sz w:val="20"/>
          <w:szCs w:val="20"/>
        </w:rPr>
      </w:pPr>
      <w:r>
        <w:rPr>
          <w:rFonts w:hAnsi="宋体" w:cs="Times New Roman"/>
          <w:b/>
          <w:bCs/>
          <w:sz w:val="20"/>
          <w:szCs w:val="20"/>
        </w:rPr>
        <w:t>(2)</w:t>
      </w:r>
      <w:r>
        <w:rPr>
          <w:rFonts w:hAnsi="宋体" w:cs="Times New Roman"/>
          <w:b/>
          <w:bCs/>
          <w:i/>
          <w:sz w:val="20"/>
          <w:szCs w:val="20"/>
        </w:rPr>
        <w:t>x</w:t>
      </w:r>
      <w:r>
        <w:rPr>
          <w:rFonts w:hAnsi="宋体" w:cs="Times New Roman"/>
          <w:b/>
          <w:bCs/>
          <w:sz w:val="20"/>
          <w:szCs w:val="20"/>
        </w:rPr>
        <w:t>的大小可作为</w:t>
      </w:r>
      <w:r>
        <w:rPr>
          <w:rFonts w:hAnsi="宋体" w:cs="Times New Roman"/>
          <w:b/>
          <w:bCs/>
          <w:sz w:val="20"/>
          <w:szCs w:val="20"/>
          <w:u w:val="single"/>
        </w:rPr>
        <w:t>恢复力</w:t>
      </w:r>
      <w:r>
        <w:rPr>
          <w:rFonts w:hAnsi="宋体" w:cs="Times New Roman"/>
          <w:b/>
          <w:bCs/>
          <w:sz w:val="20"/>
          <w:szCs w:val="20"/>
        </w:rPr>
        <w:t>稳定性强弱的指标，同等干扰程度下，</w:t>
      </w:r>
      <w:r>
        <w:rPr>
          <w:rFonts w:hAnsi="宋体" w:cs="Times New Roman"/>
          <w:b/>
          <w:bCs/>
          <w:i/>
          <w:sz w:val="20"/>
          <w:szCs w:val="20"/>
        </w:rPr>
        <w:t>x</w:t>
      </w:r>
      <w:r>
        <w:rPr>
          <w:rFonts w:hAnsi="宋体" w:cs="Times New Roman"/>
          <w:b/>
          <w:bCs/>
          <w:sz w:val="20"/>
          <w:szCs w:val="20"/>
        </w:rPr>
        <w:t>值越大说明该稳定性</w:t>
      </w:r>
      <w:r>
        <w:rPr>
          <w:rFonts w:hAnsi="宋体" w:cs="Times New Roman"/>
          <w:b/>
          <w:bCs/>
          <w:sz w:val="20"/>
          <w:szCs w:val="20"/>
          <w:u w:val="single"/>
        </w:rPr>
        <w:t>越弱</w:t>
      </w:r>
      <w:r>
        <w:rPr>
          <w:rFonts w:hAnsi="宋体" w:cs="Times New Roman"/>
          <w:b/>
          <w:bCs/>
          <w:sz w:val="20"/>
          <w:szCs w:val="20"/>
        </w:rPr>
        <w:t>。</w:t>
      </w:r>
    </w:p>
    <w:p w14:paraId="7292B7B6">
      <w:pPr>
        <w:pStyle w:val="24"/>
        <w:tabs>
          <w:tab w:val="left" w:pos="3402"/>
        </w:tabs>
        <w:adjustRightInd w:val="0"/>
        <w:snapToGrid w:val="0"/>
        <w:spacing w:line="312" w:lineRule="auto"/>
        <w:rPr>
          <w:rFonts w:hAnsi="宋体" w:cs="Times New Roman"/>
          <w:b/>
          <w:bCs/>
          <w:sz w:val="20"/>
          <w:szCs w:val="20"/>
        </w:rPr>
      </w:pPr>
      <w:r>
        <w:rPr>
          <w:rFonts w:hAnsi="宋体" w:cs="Times New Roman"/>
          <w:b/>
          <w:bCs/>
          <w:sz w:val="20"/>
          <w:szCs w:val="20"/>
        </w:rPr>
        <w:t>(3)</w:t>
      </w:r>
      <w:r>
        <w:rPr>
          <w:rFonts w:hAnsi="宋体" w:cs="Times New Roman"/>
          <w:b/>
          <w:bCs/>
          <w:i/>
          <w:sz w:val="20"/>
          <w:szCs w:val="20"/>
        </w:rPr>
        <w:t>TS</w:t>
      </w:r>
      <w:r>
        <w:rPr>
          <w:rFonts w:hAnsi="宋体" w:cs="Times New Roman"/>
          <w:b/>
          <w:bCs/>
          <w:sz w:val="20"/>
          <w:szCs w:val="20"/>
        </w:rPr>
        <w:t>可作为总稳定性的定量指标，面积越大，生态系统的总稳定性越低。</w:t>
      </w:r>
    </w:p>
    <w:p w14:paraId="2A61A2BA">
      <w:pPr>
        <w:pStyle w:val="24"/>
        <w:tabs>
          <w:tab w:val="left" w:pos="3402"/>
        </w:tabs>
        <w:adjustRightInd w:val="0"/>
        <w:snapToGrid w:val="0"/>
        <w:spacing w:line="312" w:lineRule="auto"/>
        <w:rPr>
          <w:rFonts w:hAnsi="宋体" w:cs="微软雅黑"/>
          <w:b/>
          <w:bCs/>
          <w:sz w:val="20"/>
          <w:szCs w:val="20"/>
          <w:lang w:val="zh-CN"/>
        </w:rPr>
      </w:pPr>
      <w:r>
        <w:rPr>
          <w:rFonts w:hint="eastAsia" w:hAnsi="宋体" w:cs="微软雅黑"/>
          <w:b/>
          <w:bCs/>
          <w:sz w:val="20"/>
          <w:szCs w:val="20"/>
          <w:lang w:val="zh-CN"/>
        </w:rPr>
        <w:t>四、设计制作生态缸</w:t>
      </w:r>
      <w:r>
        <w:rPr>
          <w:rFonts w:hAnsi="宋体" w:cs="微软雅黑"/>
          <w:b/>
          <w:bCs/>
          <w:sz w:val="20"/>
          <w:szCs w:val="20"/>
          <w:lang w:val="zh-CN"/>
        </w:rPr>
        <w:t>,</w:t>
      </w:r>
      <w:r>
        <w:rPr>
          <w:rFonts w:hint="eastAsia" w:hAnsi="宋体" w:cs="微软雅黑"/>
          <w:b/>
          <w:bCs/>
          <w:sz w:val="20"/>
          <w:szCs w:val="20"/>
          <w:lang w:val="zh-CN"/>
        </w:rPr>
        <w:t>观察其稳定性</w:t>
      </w:r>
    </w:p>
    <w:p w14:paraId="2AE420CD">
      <w:pPr>
        <w:pStyle w:val="24"/>
        <w:tabs>
          <w:tab w:val="left" w:pos="3402"/>
        </w:tabs>
        <w:adjustRightInd w:val="0"/>
        <w:snapToGrid w:val="0"/>
        <w:spacing w:line="312" w:lineRule="auto"/>
        <w:rPr>
          <w:rFonts w:hAnsi="宋体"/>
          <w:b/>
          <w:bCs/>
          <w:sz w:val="20"/>
          <w:szCs w:val="20"/>
        </w:rPr>
      </w:pPr>
      <w:r>
        <w:rPr>
          <w:rFonts w:hint="eastAsia" w:hAnsi="宋体"/>
          <w:b/>
          <w:bCs/>
          <w:sz w:val="20"/>
          <w:szCs w:val="20"/>
        </w:rPr>
        <w:t>1.生态缸必须是封闭的。</w:t>
      </w:r>
    </w:p>
    <w:p w14:paraId="6A199B73">
      <w:pPr>
        <w:pStyle w:val="24"/>
        <w:tabs>
          <w:tab w:val="left" w:pos="3402"/>
        </w:tabs>
        <w:adjustRightInd w:val="0"/>
        <w:snapToGrid w:val="0"/>
        <w:spacing w:line="312" w:lineRule="auto"/>
        <w:rPr>
          <w:rFonts w:hAnsi="宋体"/>
          <w:b/>
          <w:bCs/>
          <w:sz w:val="20"/>
          <w:szCs w:val="20"/>
        </w:rPr>
      </w:pPr>
      <w:r>
        <w:rPr>
          <w:rFonts w:hint="eastAsia" w:hAnsi="宋体"/>
          <w:b/>
          <w:bCs/>
          <w:sz w:val="20"/>
          <w:szCs w:val="20"/>
        </w:rPr>
        <w:t>2.生态缸中投放的几种生物必须具有很强的生活力</w:t>
      </w:r>
      <w:r>
        <w:rPr>
          <w:rFonts w:hAnsi="宋体"/>
          <w:b/>
          <w:bCs/>
          <w:sz w:val="20"/>
          <w:szCs w:val="20"/>
        </w:rPr>
        <w:t>,</w:t>
      </w:r>
      <w:r>
        <w:rPr>
          <w:rFonts w:hint="eastAsia" w:hAnsi="宋体"/>
          <w:b/>
          <w:bCs/>
          <w:sz w:val="20"/>
          <w:szCs w:val="20"/>
        </w:rPr>
        <w:t>成分齐全</w:t>
      </w:r>
      <w:r>
        <w:rPr>
          <w:rFonts w:hAnsi="宋体"/>
          <w:b/>
          <w:bCs/>
          <w:sz w:val="20"/>
          <w:szCs w:val="20"/>
        </w:rPr>
        <w:t>(</w:t>
      </w:r>
      <w:r>
        <w:rPr>
          <w:rFonts w:hint="eastAsia" w:hAnsi="宋体"/>
          <w:b/>
          <w:bCs/>
          <w:sz w:val="20"/>
          <w:szCs w:val="20"/>
        </w:rPr>
        <w:t>具有生产者、消费者和分解者</w:t>
      </w:r>
      <w:r>
        <w:rPr>
          <w:rFonts w:hAnsi="宋体"/>
          <w:b/>
          <w:bCs/>
          <w:sz w:val="20"/>
          <w:szCs w:val="20"/>
        </w:rPr>
        <w:t>)</w:t>
      </w:r>
      <w:r>
        <w:rPr>
          <w:rFonts w:hint="eastAsia" w:hAnsi="宋体"/>
          <w:b/>
          <w:bCs/>
          <w:sz w:val="20"/>
          <w:szCs w:val="20"/>
        </w:rPr>
        <w:t>。</w:t>
      </w:r>
    </w:p>
    <w:p w14:paraId="482122E8">
      <w:pPr>
        <w:pStyle w:val="24"/>
        <w:tabs>
          <w:tab w:val="left" w:pos="3402"/>
        </w:tabs>
        <w:adjustRightInd w:val="0"/>
        <w:snapToGrid w:val="0"/>
        <w:spacing w:line="312" w:lineRule="auto"/>
        <w:rPr>
          <w:rFonts w:hAnsi="宋体"/>
          <w:b/>
          <w:bCs/>
          <w:sz w:val="20"/>
          <w:szCs w:val="20"/>
        </w:rPr>
      </w:pPr>
      <w:r>
        <w:rPr>
          <w:rFonts w:hint="eastAsia" w:hAnsi="宋体"/>
          <w:b/>
          <w:bCs/>
          <w:sz w:val="20"/>
          <w:szCs w:val="20"/>
        </w:rPr>
        <w:t>3.生态缸的材料必须透明。</w:t>
      </w:r>
    </w:p>
    <w:p w14:paraId="315A011B">
      <w:pPr>
        <w:pStyle w:val="24"/>
        <w:tabs>
          <w:tab w:val="left" w:pos="3402"/>
        </w:tabs>
        <w:adjustRightInd w:val="0"/>
        <w:snapToGrid w:val="0"/>
        <w:spacing w:line="312" w:lineRule="auto"/>
        <w:rPr>
          <w:rFonts w:hAnsi="宋体" w:cs="微软雅黑"/>
          <w:b/>
          <w:bCs/>
          <w:sz w:val="20"/>
          <w:szCs w:val="20"/>
          <w:lang w:val="zh-CN"/>
        </w:rPr>
      </w:pPr>
      <w:r>
        <w:rPr>
          <w:rFonts w:hint="eastAsia" w:hAnsi="宋体"/>
          <w:b/>
          <w:bCs/>
          <w:sz w:val="20"/>
          <w:szCs w:val="20"/>
        </w:rPr>
        <w:t>4.生态缸的采光要用较强的散射光，</w:t>
      </w:r>
      <w:r>
        <w:rPr>
          <w:rFonts w:hint="eastAsia" w:hAnsi="宋体" w:cs="微软雅黑"/>
          <w:b/>
          <w:bCs/>
          <w:sz w:val="20"/>
          <w:szCs w:val="20"/>
          <w:lang w:val="zh-CN"/>
        </w:rPr>
        <w:t>避免阳光直接照射。</w:t>
      </w:r>
    </w:p>
    <w:p w14:paraId="0F812E5A"/>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60409020205020404"/>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lMmFjYTg0MDIxMmQ1NjNiMGFhZDFmMmZjNmNkYmQifQ=="/>
  </w:docVars>
  <w:rsids>
    <w:rsidRoot w:val="00B47730"/>
    <w:rsid w:val="00034616"/>
    <w:rsid w:val="0006063C"/>
    <w:rsid w:val="0015074B"/>
    <w:rsid w:val="0029639D"/>
    <w:rsid w:val="00326F90"/>
    <w:rsid w:val="00AA1D8D"/>
    <w:rsid w:val="00B47730"/>
    <w:rsid w:val="00CB0664"/>
    <w:rsid w:val="00FC693F"/>
    <w:rsid w:val="31BC5439"/>
    <w:rsid w:val="674751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宋体" w:hAnsi="Courier New" w:eastAsia="宋体" w:cs="Courier New"/>
      <w:kern w:val="2"/>
      <w:sz w:val="21"/>
      <w:szCs w:val="21"/>
      <w:lang w:eastAsia="zh-CN"/>
    </w:r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9"/>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39640;&#19977;&#22797;&#20064;/&#19968;&#36718;&#32534;&#20070;&#36164;&#26009;3/&#19968;&#36718;&#32534;&#20070;&#36164;&#26009;3/&#22823;&#19968;&#36718;--&#29983;&#29289;--&#20154;&#25945;&#29256;%25252520&#32769;&#39640;&#32771;/7-364+1.TIF" TargetMode="External"/><Relationship Id="rId8" Type="http://schemas.openxmlformats.org/officeDocument/2006/relationships/image" Target="media/image2.png"/><Relationship Id="rId7" Type="http://schemas.openxmlformats.org/officeDocument/2006/relationships/image" Target="../&#39640;&#19977;&#22797;&#20064;/&#19968;&#36718;&#32534;&#20070;&#36164;&#26009;3/&#19968;&#36718;&#32534;&#20070;&#36164;&#26009;3/&#22823;&#19968;&#36718;--&#29983;&#29289;--&#20154;&#25945;&#29256;%25252520&#32769;&#39640;&#32771;/B571.TIF"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1124</Words>
  <Characters>1142</Characters>
  <Lines>0</Lines>
  <Paragraphs>0</Paragraphs>
  <TotalTime>0</TotalTime>
  <ScaleCrop>false</ScaleCrop>
  <LinksUpToDate>false</LinksUpToDate>
  <CharactersWithSpaces>1150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影1415238076</cp:lastModifiedBy>
  <dcterms:modified xsi:type="dcterms:W3CDTF">2026-05-19T07:37:13Z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eyJoZGlkIjoiOGQ0MWI1M2ZiMzFhZDkyMjEyYjMyY2M1YzRiMTNlMTYiLCJ1c2VySWQiOiIyMDg0NjU5In0=</vt:lpwstr>
  </property>
  <property fmtid="{D5CDD505-2E9C-101B-9397-08002B2CF9AE}" pid="3" name="KSOProductBuildVer">
    <vt:lpwstr>2052-12.1.0.18240</vt:lpwstr>
  </property>
  <property fmtid="{D5CDD505-2E9C-101B-9397-08002B2CF9AE}" pid="4" name="ICV">
    <vt:lpwstr>D66D31C7C38949D69D0FAA713B6389F1_12</vt:lpwstr>
  </property>
</Properties>
</file>