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BDF7F6">
      <w:pPr>
        <w:spacing w:line="276" w:lineRule="auto"/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人教版（2019）选择性必修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>2</w:t>
      </w:r>
      <w:r>
        <w:rPr>
          <w:rFonts w:hint="eastAsia" w:ascii="黑体" w:hAnsi="黑体" w:eastAsia="黑体"/>
          <w:sz w:val="36"/>
          <w:szCs w:val="36"/>
        </w:rPr>
        <w:t>课程资源库</w:t>
      </w:r>
    </w:p>
    <w:p w14:paraId="14832052">
      <w:pPr>
        <w:spacing w:line="276" w:lineRule="auto"/>
        <w:jc w:val="center"/>
        <w:rPr>
          <w:rFonts w:hint="eastAsia" w:ascii="黑体" w:hAnsi="黑体" w:eastAsia="黑体"/>
          <w:sz w:val="36"/>
          <w:szCs w:val="36"/>
          <w:lang w:val="en-US" w:eastAsia="zh-CN"/>
        </w:rPr>
      </w:pPr>
      <w:r>
        <w:rPr>
          <w:rFonts w:hint="eastAsia" w:ascii="黑体" w:hAnsi="黑体" w:eastAsia="黑体"/>
          <w:sz w:val="36"/>
          <w:szCs w:val="36"/>
        </w:rPr>
        <w:t>——课后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>知识清单</w:t>
      </w:r>
    </w:p>
    <w:p w14:paraId="493F1A89">
      <w:pPr>
        <w:spacing w:line="276" w:lineRule="auto"/>
        <w:jc w:val="center"/>
        <w:rPr>
          <w:rFonts w:hint="eastAsia"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第</w:t>
      </w:r>
      <w:r>
        <w:rPr>
          <w:rFonts w:hint="eastAsia"/>
          <w:b/>
          <w:bCs/>
          <w:sz w:val="28"/>
          <w:szCs w:val="28"/>
          <w:lang w:val="en-US" w:eastAsia="zh-CN"/>
        </w:rPr>
        <w:t>3</w:t>
      </w:r>
      <w:r>
        <w:rPr>
          <w:rFonts w:hint="eastAsia" w:ascii="宋体" w:hAnsi="宋体"/>
          <w:b/>
          <w:bCs/>
          <w:sz w:val="28"/>
          <w:szCs w:val="28"/>
        </w:rPr>
        <w:t>章  生态系统及其稳定性</w:t>
      </w:r>
    </w:p>
    <w:p w14:paraId="41CE6B5C">
      <w:pPr>
        <w:spacing w:line="276" w:lineRule="auto"/>
        <w:jc w:val="center"/>
        <w:rPr>
          <w:rFonts w:ascii="Times New Roman" w:hAnsi="Times New Roman" w:eastAsia="黑体"/>
          <w:b/>
          <w:sz w:val="32"/>
        </w:rPr>
      </w:pPr>
      <w:r>
        <w:rPr>
          <w:rFonts w:hint="eastAsia" w:ascii="宋体" w:hAnsi="宋体"/>
          <w:b/>
          <w:bCs/>
          <w:sz w:val="28"/>
          <w:szCs w:val="28"/>
        </w:rPr>
        <w:t>第1节  生态系统的结构</w:t>
      </w:r>
    </w:p>
    <w:p w14:paraId="0ACFFAC5">
      <w:pPr>
        <w:adjustRightInd w:val="0"/>
        <w:snapToGrid w:val="0"/>
        <w:spacing w:line="312" w:lineRule="auto"/>
        <w:rPr>
          <w:rFonts w:hint="eastAsia" w:ascii="宋体" w:hAnsi="宋体" w:eastAsia="宋体"/>
          <w:b/>
          <w:bCs/>
          <w:sz w:val="20"/>
          <w:szCs w:val="20"/>
          <w:lang w:eastAsia="zh-CN"/>
        </w:rPr>
      </w:pPr>
    </w:p>
    <w:p w14:paraId="361E15FA">
      <w:pPr>
        <w:adjustRightInd w:val="0"/>
        <w:snapToGrid w:val="0"/>
        <w:spacing w:line="312" w:lineRule="auto"/>
        <w:rPr>
          <w:rFonts w:ascii="宋体" w:hAnsi="宋体" w:eastAsia="宋体"/>
          <w:b/>
          <w:bCs/>
          <w:sz w:val="20"/>
          <w:szCs w:val="20"/>
          <w:lang w:eastAsia="zh-CN"/>
        </w:rPr>
      </w:pPr>
      <w:bookmarkStart w:id="0" w:name="_GoBack"/>
      <w:bookmarkEnd w:id="0"/>
      <w:r>
        <w:rPr>
          <w:rFonts w:hint="eastAsia" w:ascii="宋体" w:hAnsi="宋体" w:eastAsia="宋体"/>
          <w:b/>
          <w:bCs/>
          <w:sz w:val="20"/>
          <w:szCs w:val="20"/>
          <w:lang w:eastAsia="zh-CN"/>
        </w:rPr>
        <w:t>生态系统：在一定空间内，由生物群落与它的非生物环境相互作用而形成的统一整体。</w:t>
      </w:r>
    </w:p>
    <w:p w14:paraId="724E9E4B">
      <w:pPr>
        <w:adjustRightInd w:val="0"/>
        <w:snapToGrid w:val="0"/>
        <w:spacing w:line="312" w:lineRule="auto"/>
        <w:rPr>
          <w:rFonts w:ascii="宋体" w:hAnsi="宋体" w:eastAsia="宋体"/>
          <w:b/>
          <w:bCs/>
          <w:sz w:val="20"/>
          <w:szCs w:val="20"/>
          <w:lang w:eastAsia="zh-CN"/>
        </w:rPr>
      </w:pPr>
      <w:r>
        <w:rPr>
          <w:rFonts w:hint="eastAsia" w:ascii="宋体" w:hAnsi="宋体" w:eastAsia="宋体"/>
          <w:b/>
          <w:bCs/>
          <w:sz w:val="20"/>
          <w:szCs w:val="20"/>
          <w:lang w:eastAsia="zh-CN"/>
        </w:rPr>
        <w:t>生态系统的结构包括:生态系统的组成成分、食物链和食物网。</w:t>
      </w:r>
    </w:p>
    <w:p w14:paraId="0BDD3FA4">
      <w:pPr>
        <w:adjustRightInd w:val="0"/>
        <w:snapToGrid w:val="0"/>
        <w:spacing w:line="312" w:lineRule="auto"/>
        <w:rPr>
          <w:rFonts w:ascii="宋体" w:hAnsi="宋体" w:eastAsia="宋体"/>
          <w:b/>
          <w:bCs/>
          <w:sz w:val="20"/>
          <w:szCs w:val="20"/>
          <w:lang w:eastAsia="zh-CN"/>
        </w:rPr>
      </w:pPr>
      <w:r>
        <w:rPr>
          <w:rFonts w:hint="eastAsia" w:ascii="宋体" w:hAnsi="宋体" w:eastAsia="宋体"/>
          <w:b/>
          <w:bCs/>
          <w:sz w:val="20"/>
          <w:szCs w:val="20"/>
          <w:lang w:eastAsia="zh-CN"/>
        </w:rPr>
        <w:t>一、生态系统的组成成分</w:t>
      </w:r>
    </w:p>
    <w:tbl>
      <w:tblPr>
        <w:tblStyle w:val="33"/>
        <w:tblW w:w="66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"/>
        <w:gridCol w:w="1275"/>
        <w:gridCol w:w="1560"/>
        <w:gridCol w:w="1701"/>
        <w:gridCol w:w="1701"/>
      </w:tblGrid>
      <w:tr w14:paraId="637D8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421" w:type="dxa"/>
            <w:shd w:val="clear" w:color="auto" w:fill="auto"/>
            <w:vAlign w:val="center"/>
          </w:tcPr>
          <w:p w14:paraId="4AE00949">
            <w:pPr>
              <w:pStyle w:val="24"/>
              <w:tabs>
                <w:tab w:val="left" w:pos="3402"/>
              </w:tabs>
              <w:adjustRightInd w:val="0"/>
              <w:snapToGrid w:val="0"/>
              <w:spacing w:line="312" w:lineRule="auto"/>
              <w:jc w:val="center"/>
              <w:rPr>
                <w:rFonts w:hAnsi="宋体" w:cs="Times New Roman"/>
                <w:b/>
                <w:bCs/>
                <w:sz w:val="20"/>
                <w:szCs w:val="20"/>
              </w:rPr>
            </w:pPr>
            <w:r>
              <w:rPr>
                <w:rFonts w:hAnsi="宋体" w:cs="Times New Roman"/>
                <w:b/>
                <w:bCs/>
                <w:sz w:val="20"/>
                <w:szCs w:val="20"/>
              </w:rPr>
              <w:t>项目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FD0FF7A">
            <w:pPr>
              <w:pStyle w:val="24"/>
              <w:tabs>
                <w:tab w:val="left" w:pos="3402"/>
              </w:tabs>
              <w:adjustRightInd w:val="0"/>
              <w:snapToGrid w:val="0"/>
              <w:spacing w:line="312" w:lineRule="auto"/>
              <w:jc w:val="center"/>
              <w:rPr>
                <w:rFonts w:hAnsi="宋体" w:cs="Times New Roman"/>
                <w:b/>
                <w:bCs/>
                <w:sz w:val="20"/>
                <w:szCs w:val="20"/>
              </w:rPr>
            </w:pPr>
            <w:r>
              <w:rPr>
                <w:rFonts w:hAnsi="宋体" w:cs="Times New Roman"/>
                <w:b/>
                <w:bCs/>
                <w:sz w:val="20"/>
                <w:szCs w:val="20"/>
              </w:rPr>
              <w:t>非生物的物质和能量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FE5A982">
            <w:pPr>
              <w:pStyle w:val="24"/>
              <w:tabs>
                <w:tab w:val="left" w:pos="3402"/>
              </w:tabs>
              <w:adjustRightInd w:val="0"/>
              <w:snapToGrid w:val="0"/>
              <w:spacing w:line="312" w:lineRule="auto"/>
              <w:jc w:val="center"/>
              <w:rPr>
                <w:rFonts w:hAnsi="宋体" w:cs="Times New Roman"/>
                <w:b/>
                <w:bCs/>
                <w:sz w:val="20"/>
                <w:szCs w:val="20"/>
              </w:rPr>
            </w:pPr>
            <w:r>
              <w:rPr>
                <w:rFonts w:hAnsi="宋体" w:cs="Times New Roman"/>
                <w:b/>
                <w:bCs/>
                <w:sz w:val="20"/>
                <w:szCs w:val="20"/>
              </w:rPr>
              <w:t>生产者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8A4D74B">
            <w:pPr>
              <w:pStyle w:val="24"/>
              <w:tabs>
                <w:tab w:val="left" w:pos="3402"/>
              </w:tabs>
              <w:adjustRightInd w:val="0"/>
              <w:snapToGrid w:val="0"/>
              <w:spacing w:line="312" w:lineRule="auto"/>
              <w:jc w:val="center"/>
              <w:rPr>
                <w:rFonts w:hAnsi="宋体" w:cs="Times New Roman"/>
                <w:b/>
                <w:bCs/>
                <w:sz w:val="20"/>
                <w:szCs w:val="20"/>
              </w:rPr>
            </w:pPr>
            <w:r>
              <w:rPr>
                <w:rFonts w:hAnsi="宋体" w:cs="Times New Roman"/>
                <w:b/>
                <w:bCs/>
                <w:sz w:val="20"/>
                <w:szCs w:val="20"/>
              </w:rPr>
              <w:t>消费者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6E3FD69">
            <w:pPr>
              <w:pStyle w:val="24"/>
              <w:tabs>
                <w:tab w:val="left" w:pos="3402"/>
              </w:tabs>
              <w:adjustRightInd w:val="0"/>
              <w:snapToGrid w:val="0"/>
              <w:spacing w:line="312" w:lineRule="auto"/>
              <w:jc w:val="center"/>
              <w:rPr>
                <w:rFonts w:hAnsi="宋体" w:cs="Times New Roman"/>
                <w:b/>
                <w:bCs/>
                <w:sz w:val="20"/>
                <w:szCs w:val="20"/>
              </w:rPr>
            </w:pPr>
            <w:r>
              <w:rPr>
                <w:rFonts w:hAnsi="宋体" w:cs="Times New Roman"/>
                <w:b/>
                <w:bCs/>
                <w:sz w:val="20"/>
                <w:szCs w:val="20"/>
              </w:rPr>
              <w:t>分解者</w:t>
            </w:r>
          </w:p>
        </w:tc>
      </w:tr>
      <w:tr w14:paraId="37141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" w:hRule="atLeast"/>
          <w:jc w:val="center"/>
        </w:trPr>
        <w:tc>
          <w:tcPr>
            <w:tcW w:w="421" w:type="dxa"/>
            <w:shd w:val="clear" w:color="auto" w:fill="auto"/>
            <w:vAlign w:val="center"/>
          </w:tcPr>
          <w:p w14:paraId="61075502">
            <w:pPr>
              <w:pStyle w:val="24"/>
              <w:tabs>
                <w:tab w:val="left" w:pos="3402"/>
              </w:tabs>
              <w:adjustRightInd w:val="0"/>
              <w:snapToGrid w:val="0"/>
              <w:spacing w:line="312" w:lineRule="auto"/>
              <w:jc w:val="center"/>
              <w:rPr>
                <w:rFonts w:hAnsi="宋体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155277B">
            <w:pPr>
              <w:pStyle w:val="24"/>
              <w:tabs>
                <w:tab w:val="left" w:pos="3402"/>
              </w:tabs>
              <w:adjustRightInd w:val="0"/>
              <w:snapToGrid w:val="0"/>
              <w:spacing w:line="312" w:lineRule="auto"/>
              <w:jc w:val="center"/>
              <w:rPr>
                <w:rFonts w:hAnsi="宋体" w:cs="Times New Roman"/>
                <w:b/>
                <w:bCs/>
                <w:sz w:val="20"/>
                <w:szCs w:val="20"/>
              </w:rPr>
            </w:pPr>
            <w:r>
              <w:rPr>
                <w:rFonts w:hint="eastAsia" w:hAnsi="宋体" w:cs="Times New Roman"/>
                <w:b/>
                <w:bCs/>
                <w:sz w:val="20"/>
                <w:szCs w:val="20"/>
              </w:rPr>
              <w:t>——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AD8A041">
            <w:pPr>
              <w:pStyle w:val="24"/>
              <w:tabs>
                <w:tab w:val="left" w:pos="3402"/>
              </w:tabs>
              <w:adjustRightInd w:val="0"/>
              <w:snapToGrid w:val="0"/>
              <w:spacing w:line="312" w:lineRule="auto"/>
              <w:jc w:val="center"/>
              <w:rPr>
                <w:rFonts w:hAnsi="宋体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hint="eastAsia" w:hAnsi="宋体" w:cs="Times New Roman"/>
                <w:b/>
                <w:bCs/>
                <w:sz w:val="20"/>
                <w:szCs w:val="20"/>
                <w:u w:val="single"/>
              </w:rPr>
              <w:t>自养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388C026">
            <w:pPr>
              <w:pStyle w:val="24"/>
              <w:tabs>
                <w:tab w:val="left" w:pos="3402"/>
              </w:tabs>
              <w:adjustRightInd w:val="0"/>
              <w:snapToGrid w:val="0"/>
              <w:spacing w:line="312" w:lineRule="auto"/>
              <w:jc w:val="center"/>
              <w:rPr>
                <w:rFonts w:hAnsi="宋体" w:cs="Times New Roman"/>
                <w:b/>
                <w:bCs/>
                <w:sz w:val="20"/>
                <w:szCs w:val="20"/>
              </w:rPr>
            </w:pPr>
            <w:r>
              <w:rPr>
                <w:rFonts w:hint="eastAsia" w:hAnsi="宋体" w:cs="Times New Roman"/>
                <w:b/>
                <w:bCs/>
                <w:sz w:val="20"/>
                <w:szCs w:val="20"/>
              </w:rPr>
              <w:t>异养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0401FE4">
            <w:pPr>
              <w:pStyle w:val="24"/>
              <w:tabs>
                <w:tab w:val="left" w:pos="3402"/>
              </w:tabs>
              <w:adjustRightInd w:val="0"/>
              <w:snapToGrid w:val="0"/>
              <w:spacing w:line="312" w:lineRule="auto"/>
              <w:jc w:val="center"/>
              <w:rPr>
                <w:rFonts w:hAnsi="宋体" w:cs="Times New Roman"/>
                <w:b/>
                <w:bCs/>
                <w:sz w:val="20"/>
                <w:szCs w:val="20"/>
              </w:rPr>
            </w:pPr>
            <w:r>
              <w:rPr>
                <w:rFonts w:hint="eastAsia" w:hAnsi="宋体" w:cs="Times New Roman"/>
                <w:b/>
                <w:bCs/>
                <w:sz w:val="20"/>
                <w:szCs w:val="20"/>
              </w:rPr>
              <w:t>异养</w:t>
            </w:r>
          </w:p>
        </w:tc>
      </w:tr>
      <w:tr w14:paraId="56708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  <w:jc w:val="center"/>
        </w:trPr>
        <w:tc>
          <w:tcPr>
            <w:tcW w:w="421" w:type="dxa"/>
            <w:shd w:val="clear" w:color="auto" w:fill="auto"/>
            <w:vAlign w:val="center"/>
          </w:tcPr>
          <w:p w14:paraId="18A23248">
            <w:pPr>
              <w:pStyle w:val="24"/>
              <w:tabs>
                <w:tab w:val="left" w:pos="3402"/>
              </w:tabs>
              <w:adjustRightInd w:val="0"/>
              <w:snapToGrid w:val="0"/>
              <w:spacing w:line="312" w:lineRule="auto"/>
              <w:jc w:val="center"/>
              <w:rPr>
                <w:rFonts w:hAnsi="宋体" w:cs="Times New Roman"/>
                <w:b/>
                <w:bCs/>
                <w:sz w:val="20"/>
                <w:szCs w:val="20"/>
              </w:rPr>
            </w:pPr>
            <w:r>
              <w:rPr>
                <w:rFonts w:hAnsi="宋体" w:cs="Times New Roman"/>
                <w:b/>
                <w:bCs/>
                <w:sz w:val="20"/>
                <w:szCs w:val="20"/>
              </w:rPr>
              <w:t>实例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16FB5CC">
            <w:pPr>
              <w:pStyle w:val="24"/>
              <w:tabs>
                <w:tab w:val="left" w:pos="3402"/>
              </w:tabs>
              <w:adjustRightInd w:val="0"/>
              <w:snapToGrid w:val="0"/>
              <w:spacing w:line="276" w:lineRule="auto"/>
              <w:rPr>
                <w:rFonts w:hAnsi="宋体" w:cs="Times New Roman"/>
                <w:b/>
                <w:bCs/>
                <w:sz w:val="20"/>
                <w:szCs w:val="20"/>
              </w:rPr>
            </w:pPr>
            <w:r>
              <w:rPr>
                <w:rFonts w:hAnsi="宋体" w:cs="Times New Roman"/>
                <w:b/>
                <w:bCs/>
                <w:sz w:val="20"/>
                <w:szCs w:val="20"/>
              </w:rPr>
              <w:t>阳光、热能、水、空气、无机盐等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B1BF268">
            <w:pPr>
              <w:pStyle w:val="24"/>
              <w:tabs>
                <w:tab w:val="left" w:pos="3402"/>
              </w:tabs>
              <w:adjustRightInd w:val="0"/>
              <w:snapToGrid w:val="0"/>
              <w:spacing w:line="276" w:lineRule="auto"/>
              <w:rPr>
                <w:rFonts w:hAnsi="宋体" w:cs="Times New Roman"/>
                <w:b/>
                <w:bCs/>
                <w:sz w:val="20"/>
                <w:szCs w:val="20"/>
              </w:rPr>
            </w:pPr>
            <w:r>
              <w:rPr>
                <w:rFonts w:hint="eastAsia" w:hAnsi="宋体" w:cs="Times New Roman"/>
                <w:b/>
                <w:bCs/>
                <w:sz w:val="20"/>
                <w:szCs w:val="20"/>
              </w:rPr>
              <w:t>光合自养：</w:t>
            </w:r>
            <w:r>
              <w:rPr>
                <w:rFonts w:hAnsi="宋体" w:cs="Times New Roman"/>
                <w:b/>
                <w:bCs/>
                <w:sz w:val="20"/>
                <w:szCs w:val="20"/>
              </w:rPr>
              <w:t>绿色植物</w:t>
            </w:r>
            <w:r>
              <w:rPr>
                <w:rFonts w:hint="eastAsia" w:hAnsi="宋体" w:cs="Times New Roman"/>
                <w:b/>
                <w:bCs/>
                <w:sz w:val="20"/>
                <w:szCs w:val="20"/>
              </w:rPr>
              <w:t>和蓝细菌等；化能合成：硝化细菌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A2F4816">
            <w:pPr>
              <w:pStyle w:val="24"/>
              <w:tabs>
                <w:tab w:val="left" w:pos="3402"/>
              </w:tabs>
              <w:adjustRightInd w:val="0"/>
              <w:snapToGrid w:val="0"/>
              <w:spacing w:line="276" w:lineRule="auto"/>
              <w:rPr>
                <w:rFonts w:hAnsi="宋体" w:cs="Times New Roman"/>
                <w:b/>
                <w:bCs/>
                <w:sz w:val="20"/>
                <w:szCs w:val="20"/>
              </w:rPr>
            </w:pPr>
            <w:r>
              <w:rPr>
                <w:rFonts w:hint="eastAsia" w:hAnsi="宋体" w:cs="Times New Roman"/>
                <w:b/>
                <w:bCs/>
                <w:sz w:val="20"/>
                <w:szCs w:val="20"/>
              </w:rPr>
              <w:t>大多数动物、寄生植物、寄生细菌、病毒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2ED58B2">
            <w:pPr>
              <w:pStyle w:val="24"/>
              <w:tabs>
                <w:tab w:val="left" w:pos="3402"/>
              </w:tabs>
              <w:adjustRightInd w:val="0"/>
              <w:snapToGrid w:val="0"/>
              <w:spacing w:line="276" w:lineRule="auto"/>
              <w:rPr>
                <w:rFonts w:hAnsi="宋体" w:cs="Times New Roman"/>
                <w:b/>
                <w:bCs/>
                <w:sz w:val="20"/>
                <w:szCs w:val="20"/>
              </w:rPr>
            </w:pPr>
            <w:r>
              <w:rPr>
                <w:rFonts w:hAnsi="宋体" w:cs="Times New Roman"/>
                <w:b/>
                <w:bCs/>
                <w:sz w:val="20"/>
                <w:szCs w:val="20"/>
              </w:rPr>
              <w:t>营</w:t>
            </w:r>
            <w:r>
              <w:rPr>
                <w:rFonts w:hAnsi="宋体" w:cs="Times New Roman"/>
                <w:b/>
                <w:bCs/>
                <w:sz w:val="20"/>
                <w:szCs w:val="20"/>
                <w:u w:val="single"/>
              </w:rPr>
              <w:t>腐生</w:t>
            </w:r>
            <w:r>
              <w:rPr>
                <w:rFonts w:hAnsi="宋体" w:cs="Times New Roman"/>
                <w:b/>
                <w:bCs/>
                <w:sz w:val="20"/>
                <w:szCs w:val="20"/>
              </w:rPr>
              <w:t>生活的细菌和真菌</w:t>
            </w:r>
            <w:r>
              <w:rPr>
                <w:rFonts w:hint="eastAsia" w:hAnsi="宋体" w:cs="Times New Roman"/>
                <w:b/>
                <w:bCs/>
                <w:sz w:val="20"/>
                <w:szCs w:val="20"/>
              </w:rPr>
              <w:t>、腐食动物</w:t>
            </w:r>
          </w:p>
        </w:tc>
      </w:tr>
      <w:tr w14:paraId="4DCD3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9" w:hRule="atLeast"/>
          <w:jc w:val="center"/>
        </w:trPr>
        <w:tc>
          <w:tcPr>
            <w:tcW w:w="421" w:type="dxa"/>
            <w:shd w:val="clear" w:color="auto" w:fill="auto"/>
            <w:vAlign w:val="center"/>
          </w:tcPr>
          <w:p w14:paraId="3569E442">
            <w:pPr>
              <w:pStyle w:val="24"/>
              <w:tabs>
                <w:tab w:val="left" w:pos="3402"/>
              </w:tabs>
              <w:adjustRightInd w:val="0"/>
              <w:snapToGrid w:val="0"/>
              <w:spacing w:line="312" w:lineRule="auto"/>
              <w:jc w:val="center"/>
              <w:rPr>
                <w:rFonts w:hAnsi="宋体" w:cs="Times New Roman"/>
                <w:b/>
                <w:bCs/>
                <w:sz w:val="20"/>
                <w:szCs w:val="20"/>
              </w:rPr>
            </w:pPr>
            <w:r>
              <w:rPr>
                <w:rFonts w:hAnsi="宋体" w:cs="Times New Roman"/>
                <w:b/>
                <w:bCs/>
                <w:sz w:val="20"/>
                <w:szCs w:val="20"/>
              </w:rPr>
              <w:t>作用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A669629">
            <w:pPr>
              <w:pStyle w:val="24"/>
              <w:tabs>
                <w:tab w:val="left" w:pos="3402"/>
              </w:tabs>
              <w:adjustRightInd w:val="0"/>
              <w:snapToGrid w:val="0"/>
              <w:spacing w:line="312" w:lineRule="auto"/>
              <w:rPr>
                <w:rFonts w:hAnsi="宋体" w:cs="Times New Roman"/>
                <w:b/>
                <w:bCs/>
                <w:sz w:val="20"/>
                <w:szCs w:val="20"/>
              </w:rPr>
            </w:pPr>
            <w:r>
              <w:rPr>
                <w:rFonts w:hAnsi="宋体" w:cs="Times New Roman"/>
                <w:b/>
                <w:bCs/>
                <w:sz w:val="20"/>
                <w:szCs w:val="20"/>
              </w:rPr>
              <w:t>生物群落中物质和能量的根本来源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C9B891A">
            <w:pPr>
              <w:pStyle w:val="24"/>
              <w:tabs>
                <w:tab w:val="left" w:pos="3402"/>
              </w:tabs>
              <w:adjustRightInd w:val="0"/>
              <w:snapToGrid w:val="0"/>
              <w:spacing w:line="312" w:lineRule="auto"/>
              <w:rPr>
                <w:rFonts w:hAnsi="宋体" w:cs="Times New Roman"/>
                <w:b/>
                <w:bCs/>
                <w:sz w:val="20"/>
                <w:szCs w:val="20"/>
              </w:rPr>
            </w:pPr>
            <w:r>
              <w:rPr>
                <w:rFonts w:hAnsi="宋体" w:cs="Times New Roman"/>
                <w:b/>
                <w:bCs/>
                <w:sz w:val="20"/>
                <w:szCs w:val="20"/>
              </w:rPr>
              <w:t>将无机物转化为有机物，并将能量储存在有机物中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5E754A1">
            <w:pPr>
              <w:pStyle w:val="24"/>
              <w:tabs>
                <w:tab w:val="left" w:pos="3402"/>
              </w:tabs>
              <w:adjustRightInd w:val="0"/>
              <w:snapToGrid w:val="0"/>
              <w:spacing w:line="312" w:lineRule="auto"/>
              <w:rPr>
                <w:rFonts w:hAnsi="宋体" w:cs="Times New Roman"/>
                <w:b/>
                <w:bCs/>
                <w:sz w:val="20"/>
                <w:szCs w:val="20"/>
              </w:rPr>
            </w:pPr>
            <w:r>
              <w:rPr>
                <w:rFonts w:hint="eastAsia" w:hAnsi="宋体" w:cs="微软雅黑"/>
                <w:b/>
                <w:bCs/>
                <w:kern w:val="0"/>
                <w:sz w:val="20"/>
                <w:szCs w:val="20"/>
                <w:lang w:val="zh-CN"/>
              </w:rPr>
              <w:t>加快生态系统中的物质循环；有利于植物的传粉和种子的传播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6A68871">
            <w:pPr>
              <w:pStyle w:val="24"/>
              <w:tabs>
                <w:tab w:val="left" w:pos="3402"/>
              </w:tabs>
              <w:adjustRightInd w:val="0"/>
              <w:snapToGrid w:val="0"/>
              <w:spacing w:line="312" w:lineRule="auto"/>
              <w:rPr>
                <w:rFonts w:hAnsi="宋体" w:cs="宋体"/>
                <w:b/>
                <w:bCs/>
                <w:sz w:val="20"/>
                <w:szCs w:val="20"/>
              </w:rPr>
            </w:pPr>
            <w:r>
              <w:rPr>
                <w:rFonts w:hint="eastAsia" w:hAnsi="宋体" w:cs="微软雅黑"/>
                <w:b/>
                <w:bCs/>
                <w:kern w:val="0"/>
                <w:sz w:val="20"/>
                <w:szCs w:val="20"/>
                <w:lang w:val="zh-CN"/>
              </w:rPr>
              <w:t>通过分解作用将生物遗体、排泄物中的有机物分解为无机物</w:t>
            </w:r>
          </w:p>
        </w:tc>
      </w:tr>
      <w:tr w14:paraId="09D8A6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421" w:type="dxa"/>
            <w:shd w:val="clear" w:color="auto" w:fill="auto"/>
            <w:vAlign w:val="center"/>
          </w:tcPr>
          <w:p w14:paraId="559F9811">
            <w:pPr>
              <w:pStyle w:val="24"/>
              <w:tabs>
                <w:tab w:val="left" w:pos="3402"/>
              </w:tabs>
              <w:adjustRightInd w:val="0"/>
              <w:snapToGrid w:val="0"/>
              <w:spacing w:line="312" w:lineRule="auto"/>
              <w:jc w:val="center"/>
              <w:rPr>
                <w:rFonts w:hAnsi="宋体" w:cs="Times New Roman"/>
                <w:b/>
                <w:bCs/>
                <w:sz w:val="20"/>
                <w:szCs w:val="20"/>
              </w:rPr>
            </w:pPr>
            <w:r>
              <w:rPr>
                <w:rFonts w:hAnsi="宋体" w:cs="Times New Roman"/>
                <w:b/>
                <w:bCs/>
                <w:sz w:val="20"/>
                <w:szCs w:val="20"/>
              </w:rPr>
              <w:t>地位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6999E9D">
            <w:pPr>
              <w:pStyle w:val="24"/>
              <w:tabs>
                <w:tab w:val="left" w:pos="3402"/>
              </w:tabs>
              <w:adjustRightInd w:val="0"/>
              <w:snapToGrid w:val="0"/>
              <w:spacing w:line="312" w:lineRule="auto"/>
              <w:jc w:val="center"/>
              <w:rPr>
                <w:rFonts w:hAnsi="宋体" w:cs="Times New Roman"/>
                <w:b/>
                <w:bCs/>
                <w:sz w:val="20"/>
                <w:szCs w:val="20"/>
              </w:rPr>
            </w:pPr>
            <w:r>
              <w:rPr>
                <w:rFonts w:hint="eastAsia" w:hAnsi="宋体" w:cs="Times New Roman"/>
                <w:b/>
                <w:bCs/>
                <w:sz w:val="20"/>
                <w:szCs w:val="20"/>
              </w:rPr>
              <w:t>必要成分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E66D017">
            <w:pPr>
              <w:pStyle w:val="24"/>
              <w:tabs>
                <w:tab w:val="left" w:pos="3402"/>
              </w:tabs>
              <w:adjustRightInd w:val="0"/>
              <w:snapToGrid w:val="0"/>
              <w:spacing w:line="312" w:lineRule="auto"/>
              <w:jc w:val="center"/>
              <w:rPr>
                <w:rFonts w:hAnsi="宋体" w:cs="Times New Roman"/>
                <w:b/>
                <w:bCs/>
                <w:sz w:val="20"/>
                <w:szCs w:val="20"/>
              </w:rPr>
            </w:pPr>
            <w:r>
              <w:rPr>
                <w:rFonts w:hAnsi="宋体" w:cs="Times New Roman"/>
                <w:b/>
                <w:bCs/>
                <w:sz w:val="20"/>
                <w:szCs w:val="20"/>
                <w:u w:val="single"/>
              </w:rPr>
              <w:t>基石</w:t>
            </w:r>
            <w:r>
              <w:rPr>
                <w:rFonts w:hint="eastAsia" w:hAnsi="宋体" w:cs="Times New Roman"/>
                <w:b/>
                <w:bCs/>
                <w:sz w:val="20"/>
                <w:szCs w:val="20"/>
              </w:rPr>
              <w:t>、</w:t>
            </w:r>
            <w:r>
              <w:rPr>
                <w:rFonts w:hint="eastAsia" w:hAnsi="宋体" w:cs="Times New Roman"/>
                <w:b/>
                <w:bCs/>
                <w:sz w:val="20"/>
                <w:szCs w:val="20"/>
                <w:u w:val="single"/>
              </w:rPr>
              <w:t>主要</w:t>
            </w:r>
            <w:r>
              <w:rPr>
                <w:rFonts w:hint="eastAsia" w:hAnsi="宋体" w:cs="Times New Roman"/>
                <w:b/>
                <w:bCs/>
                <w:sz w:val="20"/>
                <w:szCs w:val="20"/>
              </w:rPr>
              <w:t>成分。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949E124">
            <w:pPr>
              <w:pStyle w:val="24"/>
              <w:tabs>
                <w:tab w:val="left" w:pos="3402"/>
              </w:tabs>
              <w:adjustRightInd w:val="0"/>
              <w:snapToGrid w:val="0"/>
              <w:spacing w:line="312" w:lineRule="auto"/>
              <w:rPr>
                <w:rFonts w:hAnsi="宋体" w:cs="Times New Roman"/>
                <w:b/>
                <w:bCs/>
                <w:sz w:val="20"/>
                <w:szCs w:val="20"/>
              </w:rPr>
            </w:pPr>
            <w:r>
              <w:rPr>
                <w:rFonts w:hAnsi="宋体" w:cs="Times New Roman"/>
                <w:b/>
                <w:bCs/>
                <w:sz w:val="20"/>
                <w:szCs w:val="20"/>
              </w:rPr>
              <w:t>最活跃的成分</w:t>
            </w:r>
            <w:r>
              <w:rPr>
                <w:rFonts w:hint="eastAsia" w:hAnsi="宋体" w:cs="Times New Roman"/>
                <w:b/>
                <w:bCs/>
                <w:sz w:val="20"/>
                <w:szCs w:val="20"/>
              </w:rPr>
              <w:t>、</w:t>
            </w:r>
            <w:r>
              <w:rPr>
                <w:rFonts w:hint="eastAsia" w:hAnsi="宋体" w:cs="Times New Roman"/>
                <w:b/>
                <w:bCs/>
                <w:sz w:val="20"/>
                <w:szCs w:val="20"/>
                <w:u w:val="single"/>
              </w:rPr>
              <w:t>非必要</w:t>
            </w:r>
            <w:r>
              <w:rPr>
                <w:rFonts w:hint="eastAsia" w:hAnsi="宋体" w:cs="Times New Roman"/>
                <w:b/>
                <w:bCs/>
                <w:sz w:val="20"/>
                <w:szCs w:val="20"/>
              </w:rPr>
              <w:t>成分。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24EF34C">
            <w:pPr>
              <w:pStyle w:val="24"/>
              <w:tabs>
                <w:tab w:val="left" w:pos="3402"/>
              </w:tabs>
              <w:adjustRightInd w:val="0"/>
              <w:snapToGrid w:val="0"/>
              <w:spacing w:line="312" w:lineRule="auto"/>
              <w:jc w:val="center"/>
              <w:rPr>
                <w:rFonts w:hAnsi="宋体" w:cs="Times New Roman"/>
                <w:b/>
                <w:bCs/>
                <w:sz w:val="20"/>
                <w:szCs w:val="20"/>
              </w:rPr>
            </w:pPr>
            <w:r>
              <w:rPr>
                <w:rFonts w:hAnsi="宋体" w:cs="Times New Roman"/>
                <w:b/>
                <w:bCs/>
                <w:sz w:val="20"/>
                <w:szCs w:val="20"/>
              </w:rPr>
              <w:t>关键成分</w:t>
            </w:r>
            <w:r>
              <w:rPr>
                <w:rFonts w:hint="eastAsia" w:hAnsi="宋体" w:cs="Times New Roman"/>
                <w:b/>
                <w:bCs/>
                <w:sz w:val="20"/>
                <w:szCs w:val="20"/>
              </w:rPr>
              <w:t>、必要成分。</w:t>
            </w:r>
          </w:p>
        </w:tc>
      </w:tr>
    </w:tbl>
    <w:p w14:paraId="578845F5">
      <w:pPr>
        <w:pStyle w:val="24"/>
        <w:tabs>
          <w:tab w:val="left" w:pos="3402"/>
        </w:tabs>
        <w:adjustRightInd w:val="0"/>
        <w:snapToGrid w:val="0"/>
        <w:spacing w:line="312" w:lineRule="auto"/>
        <w:rPr>
          <w:rFonts w:hAnsi="宋体" w:cs="Times New Roman"/>
          <w:b/>
          <w:bCs/>
          <w:sz w:val="20"/>
          <w:szCs w:val="20"/>
        </w:rPr>
      </w:pPr>
      <w:r>
        <w:rPr>
          <w:rFonts w:hAnsi="宋体" w:cs="Times New Roman"/>
          <w:b/>
          <w:bCs/>
          <w:sz w:val="20"/>
          <w:szCs w:val="20"/>
        </w:rPr>
        <w:t>(2)相互关系</w:t>
      </w:r>
    </w:p>
    <w:p w14:paraId="21F0B7E0">
      <w:pPr>
        <w:pStyle w:val="24"/>
        <w:tabs>
          <w:tab w:val="left" w:pos="3402"/>
        </w:tabs>
        <w:adjustRightInd w:val="0"/>
        <w:snapToGrid w:val="0"/>
        <w:spacing w:line="312" w:lineRule="auto"/>
        <w:jc w:val="center"/>
        <w:rPr>
          <w:rFonts w:hAnsi="宋体" w:cs="Times New Roman"/>
          <w:b/>
          <w:bCs/>
          <w:sz w:val="20"/>
          <w:szCs w:val="20"/>
        </w:rPr>
      </w:pPr>
      <w:r>
        <w:rPr>
          <w:rFonts w:hAnsi="宋体"/>
          <w:b/>
          <w:bCs/>
          <w:sz w:val="20"/>
          <w:szCs w:val="20"/>
        </w:rPr>
        <w:drawing>
          <wp:inline distT="0" distB="0" distL="0" distR="0">
            <wp:extent cx="2779395" cy="1600200"/>
            <wp:effectExtent l="0" t="0" r="9525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8009" cy="1610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CAC71F">
      <w:pPr>
        <w:pStyle w:val="24"/>
        <w:tabs>
          <w:tab w:val="left" w:pos="3402"/>
        </w:tabs>
        <w:adjustRightInd w:val="0"/>
        <w:snapToGrid w:val="0"/>
        <w:spacing w:line="312" w:lineRule="auto"/>
        <w:rPr>
          <w:rFonts w:hAnsi="宋体" w:cs="Times New Roman"/>
          <w:b/>
          <w:bCs/>
          <w:sz w:val="20"/>
          <w:szCs w:val="20"/>
        </w:rPr>
      </w:pPr>
      <w:r>
        <w:rPr>
          <w:rFonts w:hAnsi="宋体" w:cs="Times New Roman"/>
          <w:b/>
          <w:bCs/>
          <w:sz w:val="20"/>
          <w:szCs w:val="20"/>
          <w:u w:val="single"/>
        </w:rPr>
        <w:t>生产者</w:t>
      </w:r>
      <w:r>
        <w:rPr>
          <w:rFonts w:hAnsi="宋体" w:cs="Times New Roman"/>
          <w:b/>
          <w:bCs/>
          <w:sz w:val="20"/>
          <w:szCs w:val="20"/>
        </w:rPr>
        <w:t>和</w:t>
      </w:r>
      <w:r>
        <w:rPr>
          <w:rFonts w:hAnsi="宋体" w:cs="Times New Roman"/>
          <w:b/>
          <w:bCs/>
          <w:sz w:val="20"/>
          <w:szCs w:val="20"/>
          <w:u w:val="single"/>
        </w:rPr>
        <w:t>分解者</w:t>
      </w:r>
      <w:r>
        <w:rPr>
          <w:rFonts w:hAnsi="宋体" w:cs="Times New Roman"/>
          <w:b/>
          <w:bCs/>
          <w:sz w:val="20"/>
          <w:szCs w:val="20"/>
        </w:rPr>
        <w:t>是联系生物群落和无机环境的两大“桥梁”。</w:t>
      </w:r>
    </w:p>
    <w:p w14:paraId="5CBECFDB">
      <w:pPr>
        <w:adjustRightInd w:val="0"/>
        <w:snapToGrid w:val="0"/>
        <w:spacing w:line="312" w:lineRule="auto"/>
        <w:rPr>
          <w:rFonts w:ascii="宋体" w:hAnsi="宋体" w:eastAsia="宋体"/>
          <w:b/>
          <w:bCs/>
          <w:sz w:val="20"/>
          <w:szCs w:val="20"/>
          <w:lang w:eastAsia="zh-CN"/>
        </w:rPr>
      </w:pPr>
      <w:r>
        <w:rPr>
          <w:rFonts w:hint="eastAsia" w:ascii="宋体" w:hAnsi="宋体" w:eastAsia="宋体"/>
          <w:b/>
          <w:bCs/>
          <w:sz w:val="20"/>
          <w:szCs w:val="20"/>
          <w:lang w:eastAsia="zh-CN"/>
        </w:rPr>
        <w:t>二、食物链和食物网</w:t>
      </w:r>
    </w:p>
    <w:p w14:paraId="2CD8140D">
      <w:pPr>
        <w:pStyle w:val="24"/>
        <w:tabs>
          <w:tab w:val="left" w:pos="3402"/>
        </w:tabs>
        <w:adjustRightInd w:val="0"/>
        <w:snapToGrid w:val="0"/>
        <w:spacing w:line="312" w:lineRule="auto"/>
        <w:rPr>
          <w:rFonts w:hAnsi="宋体" w:cs="Times New Roman"/>
          <w:b/>
          <w:bCs/>
          <w:sz w:val="20"/>
          <w:szCs w:val="20"/>
        </w:rPr>
      </w:pPr>
      <w:r>
        <w:rPr>
          <w:rFonts w:hAnsi="宋体" w:cs="Times New Roman"/>
          <w:b/>
          <w:bCs/>
          <w:sz w:val="20"/>
          <w:szCs w:val="20"/>
        </w:rPr>
        <w:t>(1)食物链</w:t>
      </w:r>
    </w:p>
    <w:p w14:paraId="78861415">
      <w:pPr>
        <w:pStyle w:val="24"/>
        <w:tabs>
          <w:tab w:val="left" w:pos="3402"/>
        </w:tabs>
        <w:adjustRightInd w:val="0"/>
        <w:snapToGrid w:val="0"/>
        <w:spacing w:line="312" w:lineRule="auto"/>
        <w:rPr>
          <w:rFonts w:hAnsi="宋体"/>
          <w:b/>
          <w:bCs/>
          <w:sz w:val="20"/>
          <w:szCs w:val="20"/>
        </w:rPr>
      </w:pPr>
      <w:r>
        <w:rPr>
          <w:rFonts w:hAnsi="宋体"/>
          <w:b/>
          <w:bCs/>
          <w:sz w:val="20"/>
          <w:szCs w:val="20"/>
        </w:rPr>
        <w:drawing>
          <wp:inline distT="0" distB="0" distL="0" distR="0">
            <wp:extent cx="3800475" cy="2043430"/>
            <wp:effectExtent l="0" t="0" r="9525" b="13970"/>
            <wp:docPr id="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88"/>
                    <a:stretch>
                      <a:fillRect/>
                    </a:stretch>
                  </pic:blipFill>
                  <pic:spPr>
                    <a:xfrm>
                      <a:off x="0" y="0"/>
                      <a:ext cx="3850113" cy="2070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BD4FE8">
      <w:pPr>
        <w:pStyle w:val="24"/>
        <w:tabs>
          <w:tab w:val="left" w:pos="3402"/>
        </w:tabs>
        <w:adjustRightInd w:val="0"/>
        <w:snapToGrid w:val="0"/>
        <w:spacing w:line="312" w:lineRule="auto"/>
        <w:rPr>
          <w:rFonts w:hAnsi="宋体" w:cs="Times New Roman"/>
          <w:b/>
          <w:bCs/>
          <w:sz w:val="20"/>
          <w:szCs w:val="20"/>
        </w:rPr>
      </w:pPr>
      <w:r>
        <w:rPr>
          <w:rFonts w:hAnsi="宋体" w:cs="Times New Roman"/>
          <w:b/>
          <w:bCs/>
          <w:sz w:val="20"/>
          <w:szCs w:val="20"/>
        </w:rPr>
        <w:t>(2)食物网</w:t>
      </w:r>
    </w:p>
    <w:p w14:paraId="5BAF4EDF">
      <w:pPr>
        <w:pStyle w:val="24"/>
        <w:tabs>
          <w:tab w:val="left" w:pos="3402"/>
        </w:tabs>
        <w:adjustRightInd w:val="0"/>
        <w:snapToGrid w:val="0"/>
        <w:spacing w:line="312" w:lineRule="auto"/>
        <w:rPr>
          <w:rFonts w:hAnsi="宋体"/>
          <w:b/>
          <w:bCs/>
          <w:sz w:val="20"/>
          <w:szCs w:val="20"/>
        </w:rPr>
      </w:pPr>
      <w:r>
        <w:rPr>
          <w:rFonts w:hAnsi="宋体"/>
          <w:b/>
          <w:bCs/>
          <w:sz w:val="20"/>
          <w:szCs w:val="20"/>
        </w:rPr>
        <w:drawing>
          <wp:inline distT="0" distB="0" distL="0" distR="0">
            <wp:extent cx="3728085" cy="2486025"/>
            <wp:effectExtent l="0" t="0" r="5715" b="1333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5778" cy="2524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DBAD70">
      <w:pPr>
        <w:adjustRightInd w:val="0"/>
        <w:snapToGrid w:val="0"/>
        <w:spacing w:line="312" w:lineRule="auto"/>
        <w:rPr>
          <w:rFonts w:ascii="宋体" w:hAnsi="宋体" w:eastAsia="宋体"/>
          <w:b/>
          <w:bCs/>
          <w:sz w:val="20"/>
          <w:szCs w:val="20"/>
          <w:lang w:eastAsia="zh-CN"/>
        </w:rPr>
      </w:pPr>
      <w:r>
        <w:rPr>
          <w:rFonts w:hint="eastAsia" w:ascii="宋体" w:hAnsi="宋体" w:eastAsia="宋体"/>
          <w:b/>
          <w:bCs/>
          <w:sz w:val="20"/>
          <w:szCs w:val="20"/>
          <w:lang w:eastAsia="zh-CN"/>
        </w:rPr>
        <w:t>（5）不参与食物链组成的成分:分解者和非生物的物质和能量。</w:t>
      </w:r>
    </w:p>
    <w:p w14:paraId="3740911D">
      <w:pPr>
        <w:adjustRightInd w:val="0"/>
        <w:snapToGrid w:val="0"/>
        <w:spacing w:line="312" w:lineRule="auto"/>
        <w:rPr>
          <w:rFonts w:ascii="宋体" w:hAnsi="宋体" w:eastAsia="宋体"/>
          <w:b/>
          <w:bCs/>
          <w:sz w:val="20"/>
          <w:szCs w:val="20"/>
          <w:lang w:eastAsia="zh-CN"/>
        </w:rPr>
      </w:pPr>
      <w:r>
        <w:rPr>
          <w:rFonts w:hint="eastAsia" w:ascii="宋体" w:hAnsi="宋体" w:eastAsia="宋体"/>
          <w:b/>
          <w:bCs/>
          <w:sz w:val="20"/>
          <w:szCs w:val="20"/>
          <w:lang w:eastAsia="zh-CN"/>
        </w:rPr>
        <w:t>（7）食物网的复杂程度取决于有食物联系的生物种类</w:t>
      </w:r>
    </w:p>
    <w:p w14:paraId="4C168F3A"/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60409020205020404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JlMmFjYTg0MDIxMmQ1NjNiMGFhZDFmMmZjNmNkYmQifQ=="/>
  </w:docVars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16225ACF"/>
    <w:rsid w:val="36852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="宋体" w:cstheme="minorBidi"/>
      <w:sz w:val="24"/>
      <w:szCs w:val="22"/>
      <w:lang w:val="en-US" w:eastAsia="en-US" w:bidi="ar-SA"/>
    </w:rPr>
  </w:style>
  <w:style w:type="paragraph" w:styleId="3">
    <w:name w:val="heading 1"/>
    <w:basedOn w:val="1"/>
    <w:next w:val="1"/>
    <w:link w:val="139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40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1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6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3">
    <w:name w:val="Default Paragraph Font"/>
    <w:semiHidden/>
    <w:unhideWhenUsed/>
    <w:qFormat/>
    <w:uiPriority w:val="1"/>
  </w:style>
  <w:style w:type="table" w:default="1" w:styleId="3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8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7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5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Plain Text"/>
    <w:basedOn w:val="1"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jc w:val="both"/>
    </w:pPr>
    <w:rPr>
      <w:rFonts w:ascii="宋体" w:hAnsi="Courier New" w:eastAsia="宋体" w:cs="Courier New"/>
      <w:kern w:val="2"/>
      <w:sz w:val="21"/>
      <w:szCs w:val="21"/>
      <w:lang w:eastAsia="zh-CN"/>
    </w:rPr>
  </w:style>
  <w:style w:type="paragraph" w:styleId="25">
    <w:name w:val="footer"/>
    <w:basedOn w:val="1"/>
    <w:link w:val="137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head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7">
    <w:name w:val="Subtitle"/>
    <w:basedOn w:val="1"/>
    <w:next w:val="1"/>
    <w:link w:val="143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8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9">
    <w:name w:val="Body Text 2"/>
    <w:basedOn w:val="1"/>
    <w:link w:val="146"/>
    <w:unhideWhenUsed/>
    <w:qFormat/>
    <w:uiPriority w:val="99"/>
    <w:pPr>
      <w:spacing w:after="120" w:line="480" w:lineRule="auto"/>
    </w:pPr>
  </w:style>
  <w:style w:type="paragraph" w:styleId="30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1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2">
    <w:name w:val="Title"/>
    <w:basedOn w:val="1"/>
    <w:next w:val="1"/>
    <w:link w:val="142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4">
    <w:name w:val="Table Grid"/>
    <w:basedOn w:val="3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5">
    <w:name w:val="Light Shading"/>
    <w:basedOn w:val="33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6">
    <w:name w:val="Light Shading Accent 1"/>
    <w:basedOn w:val="33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7">
    <w:name w:val="Light Shading Accent 2"/>
    <w:basedOn w:val="33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8">
    <w:name w:val="Light Shading Accent 3"/>
    <w:basedOn w:val="33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9">
    <w:name w:val="Light Shading Accent 4"/>
    <w:basedOn w:val="33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0">
    <w:name w:val="Light Shading Accent 5"/>
    <w:basedOn w:val="33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1">
    <w:name w:val="Light Shading Accent 6"/>
    <w:basedOn w:val="33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2">
    <w:name w:val="Light List"/>
    <w:basedOn w:val="33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3">
    <w:name w:val="Light List Accent 1"/>
    <w:basedOn w:val="33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4">
    <w:name w:val="Light List Accent 2"/>
    <w:basedOn w:val="33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5">
    <w:name w:val="Light List Accent 3"/>
    <w:basedOn w:val="33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6">
    <w:name w:val="Light List Accent 4"/>
    <w:basedOn w:val="33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7">
    <w:name w:val="Light List Accent 5"/>
    <w:basedOn w:val="33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8">
    <w:name w:val="Light List Accent 6"/>
    <w:basedOn w:val="33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9">
    <w:name w:val="Light Grid"/>
    <w:basedOn w:val="33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0">
    <w:name w:val="Light Grid Accent 1"/>
    <w:basedOn w:val="33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1">
    <w:name w:val="Light Grid Accent 2"/>
    <w:basedOn w:val="33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2">
    <w:name w:val="Light Grid Accent 3"/>
    <w:basedOn w:val="33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3">
    <w:name w:val="Light Grid Accent 4"/>
    <w:basedOn w:val="33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4">
    <w:name w:val="Light Grid Accent 5"/>
    <w:basedOn w:val="33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5">
    <w:name w:val="Light Grid Accent 6"/>
    <w:basedOn w:val="33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6">
    <w:name w:val="Medium Shading 1"/>
    <w:basedOn w:val="33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1"/>
    <w:basedOn w:val="33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2"/>
    <w:basedOn w:val="33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3"/>
    <w:basedOn w:val="33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4"/>
    <w:basedOn w:val="33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5"/>
    <w:basedOn w:val="33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6"/>
    <w:basedOn w:val="33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2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1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2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3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4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5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6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List 1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1">
    <w:name w:val="Medium List 1 Accent 1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2">
    <w:name w:val="Medium List 1 Accent 2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3">
    <w:name w:val="Medium List 1 Accent 3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4">
    <w:name w:val="Medium List 1 Accent 4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5">
    <w:name w:val="Medium List 1 Accent 5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6">
    <w:name w:val="Medium List 1 Accent 6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7">
    <w:name w:val="Medium List 2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1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2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3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4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5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6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Grid 1"/>
    <w:basedOn w:val="33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5">
    <w:name w:val="Medium Grid 1 Accent 1"/>
    <w:basedOn w:val="33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6">
    <w:name w:val="Medium Grid 1 Accent 2"/>
    <w:basedOn w:val="33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7">
    <w:name w:val="Medium Grid 1 Accent 3"/>
    <w:basedOn w:val="33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8">
    <w:name w:val="Medium Grid 1 Accent 4"/>
    <w:basedOn w:val="33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9">
    <w:name w:val="Medium Grid 1 Accent 5"/>
    <w:basedOn w:val="33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0">
    <w:name w:val="Medium Grid 1 Accent 6"/>
    <w:basedOn w:val="33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3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9">
    <w:name w:val="Medium Grid 3 Accent 1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0">
    <w:name w:val="Medium Grid 3 Accent 2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1">
    <w:name w:val="Medium Grid 3 Accent 3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2">
    <w:name w:val="Medium Grid 3 Accent 4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3">
    <w:name w:val="Medium Grid 3 Accent 5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4">
    <w:name w:val="Medium Grid 3 Accent 6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5">
    <w:name w:val="Dark List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6">
    <w:name w:val="Dark List Accent 1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7">
    <w:name w:val="Dark List Accent 2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8">
    <w:name w:val="Dark List Accent 3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9">
    <w:name w:val="Dark List Accent 4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0">
    <w:name w:val="Dark List Accent 5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1">
    <w:name w:val="Dark List Accent 6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2">
    <w:name w:val="Colorful Shading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1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2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3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6">
    <w:name w:val="Colorful Shading Accent 4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5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Shading Accent 6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List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0">
    <w:name w:val="Colorful List Accent 1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1">
    <w:name w:val="Colorful List Accent 2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2">
    <w:name w:val="Colorful List Accent 3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3">
    <w:name w:val="Colorful List Accent 4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4">
    <w:name w:val="Colorful List Accent 5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5">
    <w:name w:val="Colorful List Accent 6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6">
    <w:name w:val="Colorful Grid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7">
    <w:name w:val="Colorful Grid Accent 1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8">
    <w:name w:val="Colorful Grid Accent 2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9">
    <w:name w:val="Colorful Grid Accent 3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0">
    <w:name w:val="Colorful Grid Accent 4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1">
    <w:name w:val="Colorful Grid Accent 5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2">
    <w:name w:val="Colorful Grid Accent 6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4">
    <w:name w:val="Strong"/>
    <w:basedOn w:val="133"/>
    <w:qFormat/>
    <w:uiPriority w:val="22"/>
    <w:rPr>
      <w:b/>
      <w:bCs/>
    </w:rPr>
  </w:style>
  <w:style w:type="character" w:styleId="135">
    <w:name w:val="Emphasis"/>
    <w:basedOn w:val="133"/>
    <w:qFormat/>
    <w:uiPriority w:val="20"/>
    <w:rPr>
      <w:i/>
      <w:iCs/>
    </w:rPr>
  </w:style>
  <w:style w:type="character" w:customStyle="1" w:styleId="136">
    <w:name w:val="Header Char"/>
    <w:basedOn w:val="133"/>
    <w:link w:val="26"/>
    <w:qFormat/>
    <w:uiPriority w:val="99"/>
  </w:style>
  <w:style w:type="character" w:customStyle="1" w:styleId="137">
    <w:name w:val="Footer Char"/>
    <w:basedOn w:val="133"/>
    <w:link w:val="25"/>
    <w:qFormat/>
    <w:uiPriority w:val="99"/>
  </w:style>
  <w:style w:type="paragraph" w:styleId="138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9">
    <w:name w:val="Heading 1 Char"/>
    <w:basedOn w:val="133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40">
    <w:name w:val="Heading 2 Char"/>
    <w:basedOn w:val="133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1">
    <w:name w:val="Heading 3 Char"/>
    <w:basedOn w:val="133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2">
    <w:name w:val="Title Char"/>
    <w:basedOn w:val="133"/>
    <w:link w:val="32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3">
    <w:name w:val="Subtitle Char"/>
    <w:basedOn w:val="133"/>
    <w:link w:val="27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4">
    <w:name w:val="List Paragraph"/>
    <w:basedOn w:val="1"/>
    <w:qFormat/>
    <w:uiPriority w:val="34"/>
    <w:pPr>
      <w:ind w:left="720"/>
      <w:contextualSpacing/>
    </w:pPr>
  </w:style>
  <w:style w:type="character" w:customStyle="1" w:styleId="145">
    <w:name w:val="Body Text Char"/>
    <w:basedOn w:val="133"/>
    <w:link w:val="19"/>
    <w:qFormat/>
    <w:uiPriority w:val="99"/>
  </w:style>
  <w:style w:type="character" w:customStyle="1" w:styleId="146">
    <w:name w:val="Body Text 2 Char"/>
    <w:basedOn w:val="133"/>
    <w:link w:val="29"/>
    <w:qFormat/>
    <w:uiPriority w:val="99"/>
  </w:style>
  <w:style w:type="character" w:customStyle="1" w:styleId="147">
    <w:name w:val="Body Text 3 Char"/>
    <w:basedOn w:val="133"/>
    <w:link w:val="17"/>
    <w:qFormat/>
    <w:uiPriority w:val="99"/>
    <w:rPr>
      <w:sz w:val="16"/>
      <w:szCs w:val="16"/>
    </w:rPr>
  </w:style>
  <w:style w:type="character" w:customStyle="1" w:styleId="148">
    <w:name w:val="Macro Text Char"/>
    <w:basedOn w:val="133"/>
    <w:link w:val="2"/>
    <w:qFormat/>
    <w:uiPriority w:val="99"/>
    <w:rPr>
      <w:rFonts w:ascii="Courier" w:hAnsi="Courier"/>
      <w:sz w:val="20"/>
      <w:szCs w:val="20"/>
    </w:rPr>
  </w:style>
  <w:style w:type="paragraph" w:styleId="149">
    <w:name w:val="Quote"/>
    <w:basedOn w:val="1"/>
    <w:next w:val="1"/>
    <w:link w:val="150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Quote Char"/>
    <w:basedOn w:val="133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1">
    <w:name w:val="Heading 4 Char"/>
    <w:basedOn w:val="133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2">
    <w:name w:val="Heading 5 Char"/>
    <w:basedOn w:val="133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3">
    <w:name w:val="Heading 6 Char"/>
    <w:basedOn w:val="133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4">
    <w:name w:val="Heading 7 Char"/>
    <w:basedOn w:val="133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5">
    <w:name w:val="Heading 8 Char"/>
    <w:basedOn w:val="133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6">
    <w:name w:val="Heading 9 Char"/>
    <w:basedOn w:val="133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7">
    <w:name w:val="Intense Quote"/>
    <w:basedOn w:val="1"/>
    <w:next w:val="1"/>
    <w:link w:val="158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Intense Quote Char"/>
    <w:basedOn w:val="133"/>
    <w:link w:val="157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9">
    <w:name w:val="Subtle Emphasis"/>
    <w:basedOn w:val="133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60">
    <w:name w:val="Intense Emphasis"/>
    <w:basedOn w:val="133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1">
    <w:name w:val="Subtle Reference"/>
    <w:basedOn w:val="133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2">
    <w:name w:val="Intense Reference"/>
    <w:basedOn w:val="133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3">
    <w:name w:val="Book Title"/>
    <w:basedOn w:val="133"/>
    <w:qFormat/>
    <w:uiPriority w:val="33"/>
    <w:rPr>
      <w:b/>
      <w:bCs/>
      <w:smallCaps/>
      <w:spacing w:val="5"/>
    </w:rPr>
  </w:style>
  <w:style w:type="paragraph" w:customStyle="1" w:styleId="164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436</Words>
  <Characters>444</Characters>
  <Lines>0</Lines>
  <Paragraphs>0</Paragraphs>
  <TotalTime>0</TotalTime>
  <ScaleCrop>false</ScaleCrop>
  <LinksUpToDate>false</LinksUpToDate>
  <CharactersWithSpaces>448</CharactersWithSpaces>
  <Application>WPS Office_12.1.0.18240_F1E327BC-269C-435d-A152-05C5408002CA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影1415238076</cp:lastModifiedBy>
  <dcterms:modified xsi:type="dcterms:W3CDTF">2026-05-19T07:32:09Z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eyJoZGlkIjoiOGQ0MWI1M2ZiMzFhZDkyMjEyYjMyY2M1YzRiMTNlMTYiLCJ1c2VySWQiOiIyMDg0NjU5In0=</vt:lpwstr>
  </property>
  <property fmtid="{D5CDD505-2E9C-101B-9397-08002B2CF9AE}" pid="3" name="KSOProductBuildVer">
    <vt:lpwstr>2052-12.1.0.18240</vt:lpwstr>
  </property>
  <property fmtid="{D5CDD505-2E9C-101B-9397-08002B2CF9AE}" pid="4" name="ICV">
    <vt:lpwstr>7C2C8FD036AA498395D5786C58AAE3B2_12</vt:lpwstr>
  </property>
</Properties>
</file>