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center"/>
        <w:rPr>
          <w:rFonts w:ascii="黑体" w:hAnsi="黑体" w:eastAsia="黑体"/>
          <w:sz w:val="36"/>
          <w:szCs w:val="36"/>
        </w:rPr>
      </w:pPr>
      <w:r>
        <w:rPr>
          <w:rFonts w:hint="eastAsia" w:ascii="黑体" w:hAnsi="黑体" w:eastAsia="黑体"/>
          <w:sz w:val="36"/>
          <w:szCs w:val="36"/>
        </w:rPr>
        <w:t>人教版（2019）选择性必修</w:t>
      </w:r>
      <w:r>
        <w:rPr>
          <w:rFonts w:hint="eastAsia" w:ascii="黑体" w:hAnsi="黑体" w:eastAsia="黑体"/>
          <w:sz w:val="36"/>
          <w:szCs w:val="36"/>
          <w:lang w:val="en-US" w:eastAsia="zh-CN"/>
        </w:rPr>
        <w:t>2</w:t>
      </w:r>
      <w:r>
        <w:rPr>
          <w:rFonts w:hint="eastAsia" w:ascii="黑体" w:hAnsi="黑体" w:eastAsia="黑体"/>
          <w:sz w:val="36"/>
          <w:szCs w:val="36"/>
        </w:rPr>
        <w:t>课程资源库</w:t>
      </w:r>
    </w:p>
    <w:p>
      <w:pPr>
        <w:spacing w:line="276" w:lineRule="auto"/>
        <w:jc w:val="center"/>
        <w:rPr>
          <w:rFonts w:hint="default" w:ascii="黑体" w:hAnsi="黑体" w:eastAsia="黑体"/>
          <w:sz w:val="36"/>
          <w:szCs w:val="36"/>
          <w:lang w:val="en-US" w:eastAsia="zh-CN"/>
        </w:rPr>
      </w:pPr>
      <w:r>
        <w:rPr>
          <w:rFonts w:hint="eastAsia" w:ascii="黑体" w:hAnsi="黑体" w:eastAsia="黑体"/>
          <w:sz w:val="36"/>
          <w:szCs w:val="36"/>
        </w:rPr>
        <w:t>——</w:t>
      </w:r>
      <w:r>
        <w:rPr>
          <w:rFonts w:hint="eastAsia" w:ascii="黑体" w:hAnsi="黑体" w:eastAsia="黑体"/>
          <w:sz w:val="36"/>
          <w:szCs w:val="36"/>
          <w:lang w:val="en-US" w:eastAsia="zh-CN"/>
        </w:rPr>
        <w:t>背景资料</w:t>
      </w:r>
    </w:p>
    <w:p>
      <w:pPr>
        <w:numPr>
          <w:ilvl w:val="0"/>
          <w:numId w:val="0"/>
        </w:numPr>
        <w:spacing w:line="276" w:lineRule="auto"/>
        <w:jc w:val="center"/>
        <w:rPr>
          <w:rFonts w:hint="eastAsia" w:ascii="黑体" w:hAnsi="黑体" w:eastAsia="黑体" w:cs="黑体"/>
          <w:b w:val="0"/>
          <w:bCs w:val="0"/>
          <w:sz w:val="28"/>
          <w:szCs w:val="28"/>
        </w:rPr>
      </w:pPr>
      <w:r>
        <w:rPr>
          <w:rFonts w:hint="eastAsia" w:ascii="黑体" w:hAnsi="黑体" w:eastAsia="黑体" w:cs="黑体"/>
          <w:b w:val="0"/>
          <w:bCs w:val="0"/>
          <w:sz w:val="28"/>
          <w:szCs w:val="28"/>
          <w:lang w:val="en-US" w:eastAsia="zh-CN"/>
        </w:rPr>
        <w:t>第2章  群落及其演替</w:t>
      </w:r>
    </w:p>
    <w:p>
      <w:pPr>
        <w:pStyle w:val="6"/>
        <w:spacing w:line="480" w:lineRule="exact"/>
        <w:jc w:val="center"/>
        <w:outlineLvl w:val="3"/>
        <w:rPr>
          <w:rFonts w:hint="eastAsia" w:ascii="黑体" w:hAnsi="黑体" w:eastAsia="黑体" w:cs="黑体"/>
          <w:b w:val="0"/>
          <w:bCs w:val="0"/>
          <w:color w:val="000000"/>
          <w:sz w:val="28"/>
          <w:szCs w:val="28"/>
          <w:lang w:val="en-US" w:eastAsia="zh-CN" w:bidi="ar-SA"/>
        </w:rPr>
      </w:pPr>
      <w:r>
        <w:rPr>
          <w:rFonts w:hint="eastAsia" w:ascii="黑体" w:hAnsi="黑体" w:eastAsia="黑体" w:cs="黑体"/>
          <w:b w:val="0"/>
          <w:bCs w:val="0"/>
          <w:color w:val="000000"/>
          <w:sz w:val="28"/>
          <w:szCs w:val="28"/>
          <w:lang w:val="en-US" w:eastAsia="zh-CN" w:bidi="ar-SA"/>
        </w:rPr>
        <w:t>第2节  群落的主要类型</w:t>
      </w:r>
    </w:p>
    <w:p>
      <w:pPr>
        <w:rPr>
          <w:rFonts w:hint="eastAsia"/>
          <w:b/>
          <w:bCs/>
          <w:sz w:val="24"/>
          <w:szCs w:val="24"/>
        </w:rPr>
      </w:pPr>
      <w:r>
        <w:rPr>
          <w:rFonts w:hint="eastAsia"/>
          <w:b/>
          <w:bCs/>
          <w:sz w:val="24"/>
          <w:szCs w:val="24"/>
        </w:rPr>
        <w:t>（一）</w:t>
      </w:r>
      <w:r>
        <w:rPr>
          <w:rFonts w:hint="eastAsia"/>
          <w:b/>
          <w:bCs/>
          <w:sz w:val="24"/>
          <w:szCs w:val="24"/>
        </w:rPr>
        <w:tab/>
      </w:r>
      <w:r>
        <w:rPr>
          <w:rFonts w:hint="eastAsia"/>
          <w:b/>
          <w:bCs/>
          <w:sz w:val="24"/>
          <w:szCs w:val="24"/>
        </w:rPr>
        <w:t>湿地生物群落简介</w:t>
      </w:r>
    </w:p>
    <w:p>
      <w:pPr>
        <w:ind w:firstLine="420" w:firstLineChars="200"/>
        <w:rPr>
          <w:rFonts w:hint="eastAsia" w:ascii="宋体" w:hAnsi="宋体" w:eastAsia="宋体" w:cs="宋体"/>
          <w:color w:val="000000" w:themeColor="text1"/>
          <w:spacing w:val="0"/>
          <w:w w:val="100"/>
          <w:kern w:val="2"/>
          <w:position w:val="0"/>
          <w:sz w:val="21"/>
          <w:szCs w:val="21"/>
          <w:u w:val="none"/>
          <w:shd w:val="clear" w:color="auto" w:fill="auto"/>
          <w:lang w:val="zh-TW" w:eastAsia="zh-TW" w:bidi="zh-TW"/>
          <w14:textFill>
            <w14:solidFill>
              <w14:schemeClr w14:val="tx1"/>
            </w14:solidFill>
          </w14:textFill>
        </w:rPr>
      </w:pPr>
      <w:r>
        <w:rPr>
          <w:rFonts w:hint="eastAsia" w:ascii="宋体" w:hAnsi="宋体" w:eastAsia="宋体" w:cs="宋体"/>
          <w:color w:val="000000" w:themeColor="text1"/>
          <w:spacing w:val="0"/>
          <w:w w:val="100"/>
          <w:kern w:val="2"/>
          <w:position w:val="0"/>
          <w:sz w:val="21"/>
          <w:szCs w:val="21"/>
          <w:u w:val="none"/>
          <w:shd w:val="clear" w:color="auto" w:fill="auto"/>
          <w:lang w:val="zh-TW" w:eastAsia="zh-TW" w:bidi="zh-TW"/>
          <w14:textFill>
            <w14:solidFill>
              <w14:schemeClr w14:val="tx1"/>
            </w14:solidFill>
          </w14:textFill>
        </w:rPr>
        <w:t>湿地是介于陆地和水域之间的过渡带，并兼有陆地和水域两种生态系统的特征，这是早期的 认识。1971年由多国签署的《关于特别是作为水禽栖息地的国际重要湿地公约》中，把湿地的 基本概念扩大为“湿地系指不论其为天然或人工、长久或暂时的沼泽地、泥炭地或水域地带，带 有或静止或流动，或淡水、半咸水或咸水水体者，包括低潮时水深不超过6 m的水域”；湿地具 有调节水循环和作为栖息地维系丰富生物多样性的基本生态功能。</w:t>
      </w:r>
    </w:p>
    <w:p>
      <w:pPr>
        <w:rPr>
          <w:rFonts w:hint="eastAsia" w:ascii="宋体" w:hAnsi="宋体" w:eastAsia="宋体" w:cs="宋体"/>
          <w:color w:val="000000" w:themeColor="text1"/>
          <w:spacing w:val="0"/>
          <w:w w:val="100"/>
          <w:kern w:val="2"/>
          <w:position w:val="0"/>
          <w:sz w:val="21"/>
          <w:szCs w:val="21"/>
          <w:u w:val="none"/>
          <w:shd w:val="clear" w:color="auto" w:fill="auto"/>
          <w:lang w:val="zh-TW" w:eastAsia="zh-TW" w:bidi="zh-TW"/>
          <w14:textFill>
            <w14:solidFill>
              <w14:schemeClr w14:val="tx1"/>
            </w14:solidFill>
          </w14:textFill>
        </w:rPr>
      </w:pPr>
      <w:r>
        <w:rPr>
          <w:rFonts w:hint="eastAsia" w:ascii="宋体" w:hAnsi="宋体" w:eastAsia="宋体" w:cs="宋体"/>
          <w:color w:val="000000" w:themeColor="text1"/>
          <w:spacing w:val="0"/>
          <w:w w:val="100"/>
          <w:kern w:val="2"/>
          <w:position w:val="0"/>
          <w:sz w:val="21"/>
          <w:szCs w:val="21"/>
          <w:u w:val="none"/>
          <w:shd w:val="clear" w:color="auto" w:fill="auto"/>
          <w:lang w:val="zh-TW" w:eastAsia="zh-TW" w:bidi="zh-TW"/>
          <w14:textFill>
            <w14:solidFill>
              <w14:schemeClr w14:val="tx1"/>
            </w14:solidFill>
          </w14:textFill>
        </w:rPr>
        <w:t>湿地包括淡水湿地和滨海湿地。前者有淡水湖泊生物群落和淡水沼泽生物群落，后者有红树 林生物群落、海草生物群落和海藻生物群落。</w:t>
      </w:r>
    </w:p>
    <w:p>
      <w:pPr>
        <w:pStyle w:val="7"/>
        <w:keepNext/>
        <w:keepLines/>
        <w:widowControl w:val="0"/>
        <w:shd w:val="clear" w:color="auto" w:fill="auto"/>
        <w:tabs>
          <w:tab w:val="left" w:pos="1151"/>
        </w:tabs>
        <w:bidi w:val="0"/>
        <w:spacing w:before="0" w:after="0" w:line="240" w:lineRule="auto"/>
        <w:ind w:left="0" w:leftChars="0" w:right="0" w:firstLine="0" w:firstLineChars="0"/>
        <w:jc w:val="both"/>
        <w:rPr>
          <w:b/>
          <w:bCs/>
          <w:color w:val="000000" w:themeColor="text1"/>
          <w:sz w:val="24"/>
          <w:szCs w:val="24"/>
          <w14:textFill>
            <w14:solidFill>
              <w14:schemeClr w14:val="tx1"/>
            </w14:solidFill>
          </w14:textFill>
        </w:rPr>
      </w:pPr>
      <w:bookmarkStart w:id="0" w:name="bookmark796"/>
      <w:bookmarkStart w:id="1" w:name="bookmark794"/>
      <w:bookmarkStart w:id="2" w:name="bookmark797"/>
      <w:bookmarkStart w:id="3" w:name="bookmark795"/>
      <w:r>
        <w:rPr>
          <w:b/>
          <w:bCs/>
          <w:color w:val="000000" w:themeColor="text1"/>
          <w:spacing w:val="0"/>
          <w:w w:val="100"/>
          <w:position w:val="0"/>
          <w:sz w:val="24"/>
          <w:szCs w:val="24"/>
          <w14:textFill>
            <w14:solidFill>
              <w14:schemeClr w14:val="tx1"/>
            </w14:solidFill>
          </w14:textFill>
        </w:rPr>
        <w:t>（</w:t>
      </w:r>
      <w:bookmarkEnd w:id="0"/>
      <w:r>
        <w:rPr>
          <w:b/>
          <w:bCs/>
          <w:color w:val="000000" w:themeColor="text1"/>
          <w:spacing w:val="0"/>
          <w:w w:val="100"/>
          <w:position w:val="0"/>
          <w:sz w:val="24"/>
          <w:szCs w:val="24"/>
          <w14:textFill>
            <w14:solidFill>
              <w14:schemeClr w14:val="tx1"/>
            </w14:solidFill>
          </w14:textFill>
        </w:rPr>
        <w:t>二）海洋生物群落简介</w:t>
      </w:r>
      <w:bookmarkEnd w:id="1"/>
      <w:bookmarkEnd w:id="2"/>
      <w:bookmarkEnd w:id="3"/>
    </w:p>
    <w:p>
      <w:pPr>
        <w:pStyle w:val="8"/>
        <w:keepNext w:val="0"/>
        <w:keepLines w:val="0"/>
        <w:widowControl w:val="0"/>
        <w:shd w:val="clear" w:color="auto" w:fill="auto"/>
        <w:bidi w:val="0"/>
        <w:spacing w:before="0" w:after="80" w:line="371" w:lineRule="exact"/>
        <w:ind w:left="0" w:right="0"/>
        <w:jc w:val="left"/>
        <w:rPr>
          <w:color w:val="000000" w:themeColor="text1"/>
          <w:sz w:val="21"/>
          <w:szCs w:val="21"/>
          <w14:textFill>
            <w14:solidFill>
              <w14:schemeClr w14:val="tx1"/>
            </w14:solidFill>
          </w14:textFill>
        </w:rPr>
      </w:pPr>
      <w:r>
        <w:rPr>
          <w:color w:val="000000" w:themeColor="text1"/>
          <w:spacing w:val="0"/>
          <w:w w:val="100"/>
          <w:position w:val="0"/>
          <w:sz w:val="21"/>
          <w:szCs w:val="21"/>
          <w14:textFill>
            <w14:solidFill>
              <w14:schemeClr w14:val="tx1"/>
            </w14:solidFill>
          </w14:textFill>
        </w:rPr>
        <w:t>海洋生物群落依生物栖息的环境特点可以分为海岸带、浅海带、远洋带和海底带。</w:t>
      </w:r>
    </w:p>
    <w:p>
      <w:pPr>
        <w:pStyle w:val="9"/>
        <w:keepNext/>
        <w:keepLines/>
        <w:widowControl w:val="0"/>
        <w:numPr>
          <w:numId w:val="0"/>
        </w:numPr>
        <w:shd w:val="clear" w:color="auto" w:fill="auto"/>
        <w:tabs>
          <w:tab w:val="left" w:pos="773"/>
        </w:tabs>
        <w:bidi w:val="0"/>
        <w:spacing w:before="0" w:after="0" w:line="240" w:lineRule="auto"/>
        <w:ind w:left="400" w:leftChars="0" w:right="0" w:rightChars="0"/>
        <w:jc w:val="left"/>
        <w:rPr>
          <w:b/>
          <w:bCs/>
          <w:color w:val="000000" w:themeColor="text1"/>
          <w:sz w:val="24"/>
          <w:szCs w:val="24"/>
          <w14:textFill>
            <w14:solidFill>
              <w14:schemeClr w14:val="tx1"/>
            </w14:solidFill>
          </w14:textFill>
        </w:rPr>
      </w:pPr>
      <w:bookmarkStart w:id="4" w:name="bookmark800"/>
      <w:bookmarkEnd w:id="4"/>
      <w:bookmarkStart w:id="5" w:name="bookmark798"/>
      <w:bookmarkStart w:id="6" w:name="bookmark801"/>
      <w:bookmarkStart w:id="7" w:name="bookmark799"/>
      <w:r>
        <w:rPr>
          <w:rFonts w:hint="eastAsia"/>
          <w:b/>
          <w:bCs/>
          <w:color w:val="000000" w:themeColor="text1"/>
          <w:spacing w:val="0"/>
          <w:w w:val="100"/>
          <w:position w:val="0"/>
          <w:sz w:val="24"/>
          <w:szCs w:val="24"/>
          <w:lang w:val="en-US" w:eastAsia="zh-CN"/>
          <w14:textFill>
            <w14:solidFill>
              <w14:schemeClr w14:val="tx1"/>
            </w14:solidFill>
          </w14:textFill>
        </w:rPr>
        <w:t>1.</w:t>
      </w:r>
      <w:r>
        <w:rPr>
          <w:b/>
          <w:bCs/>
          <w:color w:val="000000" w:themeColor="text1"/>
          <w:spacing w:val="0"/>
          <w:w w:val="100"/>
          <w:position w:val="0"/>
          <w:sz w:val="24"/>
          <w:szCs w:val="24"/>
          <w14:textFill>
            <w14:solidFill>
              <w14:schemeClr w14:val="tx1"/>
            </w14:solidFill>
          </w14:textFill>
        </w:rPr>
        <w:t>海岸带</w:t>
      </w:r>
      <w:bookmarkEnd w:id="5"/>
      <w:bookmarkEnd w:id="6"/>
      <w:bookmarkEnd w:id="7"/>
    </w:p>
    <w:p>
      <w:pPr>
        <w:pStyle w:val="8"/>
        <w:keepNext w:val="0"/>
        <w:keepLines w:val="0"/>
        <w:widowControl w:val="0"/>
        <w:shd w:val="clear" w:color="auto" w:fill="auto"/>
        <w:bidi w:val="0"/>
        <w:spacing w:before="0" w:after="80" w:line="370" w:lineRule="exact"/>
        <w:ind w:left="0" w:right="0" w:firstLine="440"/>
        <w:jc w:val="both"/>
        <w:rPr>
          <w:color w:val="000000" w:themeColor="text1"/>
          <w:sz w:val="21"/>
          <w:szCs w:val="21"/>
          <w14:textFill>
            <w14:solidFill>
              <w14:schemeClr w14:val="tx1"/>
            </w14:solidFill>
          </w14:textFill>
        </w:rPr>
      </w:pPr>
      <w:r>
        <w:rPr>
          <w:color w:val="000000" w:themeColor="text1"/>
          <w:spacing w:val="0"/>
          <w:w w:val="100"/>
          <w:position w:val="0"/>
          <w:sz w:val="21"/>
          <w:szCs w:val="21"/>
          <w14:textFill>
            <w14:solidFill>
              <w14:schemeClr w14:val="tx1"/>
            </w14:solidFill>
          </w14:textFill>
        </w:rPr>
        <w:t>海岸带是海洋与陆地相互交接、相互作用的地区，这里环境复杂，受海浪和海潮冲击大，温 度、湿度和光强度的变化比较大，随着人类社会的发展，人类活动也对海岸带产生了越来越大的 影响。海岸带物种较为丰富，有海藻、藤壶和海星等。在沙质海岸，生物多在沙中营钻埋生活， 如沙蟹、沙蚕。在泥质海滩上，栖息着大量的蛤、沙蚕和甲壳动物。</w:t>
      </w:r>
    </w:p>
    <w:p>
      <w:pPr>
        <w:pStyle w:val="9"/>
        <w:keepNext/>
        <w:keepLines/>
        <w:widowControl w:val="0"/>
        <w:numPr>
          <w:numId w:val="0"/>
        </w:numPr>
        <w:shd w:val="clear" w:color="auto" w:fill="auto"/>
        <w:tabs>
          <w:tab w:val="left" w:pos="834"/>
        </w:tabs>
        <w:bidi w:val="0"/>
        <w:spacing w:before="0" w:after="0" w:line="240" w:lineRule="auto"/>
        <w:ind w:left="440" w:leftChars="0" w:right="0" w:rightChars="0"/>
        <w:jc w:val="both"/>
      </w:pPr>
      <w:bookmarkStart w:id="8" w:name="bookmark804"/>
      <w:bookmarkEnd w:id="8"/>
      <w:bookmarkStart w:id="9" w:name="bookmark803"/>
      <w:bookmarkStart w:id="10" w:name="bookmark802"/>
      <w:bookmarkStart w:id="11" w:name="bookmark805"/>
      <w:r>
        <w:rPr>
          <w:rFonts w:hint="eastAsia"/>
          <w:b/>
          <w:bCs/>
          <w:color w:val="000000" w:themeColor="text1"/>
          <w:spacing w:val="0"/>
          <w:w w:val="100"/>
          <w:position w:val="0"/>
          <w:sz w:val="24"/>
          <w:szCs w:val="24"/>
          <w:lang w:val="en-US" w:eastAsia="zh-CN"/>
          <w14:textFill>
            <w14:solidFill>
              <w14:schemeClr w14:val="tx1"/>
            </w14:solidFill>
          </w14:textFill>
        </w:rPr>
        <w:t>2.</w:t>
      </w:r>
      <w:r>
        <w:rPr>
          <w:b/>
          <w:bCs/>
          <w:color w:val="000000" w:themeColor="text1"/>
          <w:spacing w:val="0"/>
          <w:w w:val="100"/>
          <w:position w:val="0"/>
          <w:sz w:val="24"/>
          <w:szCs w:val="24"/>
          <w14:textFill>
            <w14:solidFill>
              <w14:schemeClr w14:val="tx1"/>
            </w14:solidFill>
          </w14:textFill>
        </w:rPr>
        <w:t>浅海带</w:t>
      </w:r>
      <w:bookmarkEnd w:id="9"/>
      <w:bookmarkEnd w:id="10"/>
      <w:bookmarkEnd w:id="11"/>
    </w:p>
    <w:p>
      <w:pPr>
        <w:pStyle w:val="8"/>
        <w:keepNext w:val="0"/>
        <w:keepLines w:val="0"/>
        <w:widowControl w:val="0"/>
        <w:shd w:val="clear" w:color="auto" w:fill="auto"/>
        <w:bidi w:val="0"/>
        <w:spacing w:before="0" w:after="80" w:line="371" w:lineRule="exact"/>
        <w:ind w:left="0" w:right="0" w:firstLine="630" w:firstLineChars="300"/>
        <w:jc w:val="both"/>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mc:AlternateContent>
          <mc:Choice Requires="wps">
            <w:drawing>
              <wp:anchor distT="279400" distB="254000" distL="114300" distR="114300" simplePos="0" relativeHeight="251659264" behindDoc="0" locked="0" layoutInCell="1" allowOverlap="1">
                <wp:simplePos x="0" y="0"/>
                <wp:positionH relativeFrom="page">
                  <wp:posOffset>11589385</wp:posOffset>
                </wp:positionH>
                <wp:positionV relativeFrom="margin">
                  <wp:posOffset>8945245</wp:posOffset>
                </wp:positionV>
                <wp:extent cx="1609090" cy="151130"/>
                <wp:effectExtent l="0" t="0" r="0" b="0"/>
                <wp:wrapTopAndBottom/>
                <wp:docPr id="149" name="Shape 149"/>
                <wp:cNvGraphicFramePr/>
                <a:graphic xmlns:a="http://schemas.openxmlformats.org/drawingml/2006/main">
                  <a:graphicData uri="http://schemas.microsoft.com/office/word/2010/wordprocessingShape">
                    <wps:wsp>
                      <wps:cNvSpPr txBox="1"/>
                      <wps:spPr>
                        <a:xfrm>
                          <a:off x="0" y="0"/>
                          <a:ext cx="1609090" cy="151130"/>
                        </a:xfrm>
                        <a:prstGeom prst="rect">
                          <a:avLst/>
                        </a:prstGeom>
                        <a:noFill/>
                      </wps:spPr>
                      <wps:txbx>
                        <w:txbxContent>
                          <w:p>
                            <w:pPr>
                              <w:pStyle w:val="10"/>
                              <w:keepNext w:val="0"/>
                              <w:keepLines w:val="0"/>
                              <w:widowControl w:val="0"/>
                              <w:shd w:val="clear" w:color="auto" w:fill="auto"/>
                              <w:bidi w:val="0"/>
                              <w:spacing w:before="0" w:after="0" w:line="240" w:lineRule="auto"/>
                              <w:ind w:left="0" w:right="0" w:firstLine="0"/>
                              <w:jc w:val="left"/>
                            </w:pPr>
                            <w:r>
                              <w:rPr>
                                <w:color w:val="86AA73"/>
                                <w:spacing w:val="0"/>
                                <w:w w:val="100"/>
                                <w:position w:val="0"/>
                              </w:rPr>
                              <w:t>I第2章群落及其演替丨</w:t>
                            </w:r>
                            <w:r>
                              <w:rPr>
                                <w:color w:val="000000"/>
                                <w:spacing w:val="0"/>
                                <w:w w:val="100"/>
                                <w:position w:val="0"/>
                              </w:rPr>
                              <w:t>103</w:t>
                            </w:r>
                          </w:p>
                        </w:txbxContent>
                      </wps:txbx>
                      <wps:bodyPr wrap="none" lIns="0" tIns="0" rIns="0" bIns="0">
                        <a:noAutofit/>
                      </wps:bodyPr>
                    </wps:wsp>
                  </a:graphicData>
                </a:graphic>
              </wp:anchor>
            </w:drawing>
          </mc:Choice>
          <mc:Fallback>
            <w:pict>
              <v:shape id="Shape 149" o:spid="_x0000_s1026" o:spt="202" type="#_x0000_t202" style="position:absolute;left:0pt;margin-left:912.55pt;margin-top:704.35pt;height:11.9pt;width:126.7pt;mso-position-horizontal-relative:page;mso-position-vertical-relative:margin;mso-wrap-distance-bottom:20pt;mso-wrap-distance-top:22pt;mso-wrap-style:none;z-index:251659264;mso-width-relative:page;mso-height-relative:page;" filled="f" stroked="f" coordsize="21600,21600" o:gfxdata="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uND&#10;ydoAAAAPAQAADwAAAAAAAAABACAAAAAiAAAAZHJzL2Rvd25yZXYueG1sUEsBAhQAFAAAAAgAh07i&#10;QIhuJN+uAQAAdAMAAA4AAAAAAAAAAQAgAAAAKQEAAGRycy9lMm9Eb2MueG1sUEsFBgAAAAAGAAYA&#10;WQEAAEkFAAAAAA==&#10;">
                <v:fill on="f" focussize="0,0"/>
                <v:stroke on="f"/>
                <v:imagedata o:title=""/>
                <o:lock v:ext="edit" aspectratio="f"/>
                <v:textbox inset="0mm,0mm,0mm,0mm">
                  <w:txbxContent>
                    <w:p>
                      <w:pPr>
                        <w:pStyle w:val="10"/>
                        <w:keepNext w:val="0"/>
                        <w:keepLines w:val="0"/>
                        <w:widowControl w:val="0"/>
                        <w:shd w:val="clear" w:color="auto" w:fill="auto"/>
                        <w:bidi w:val="0"/>
                        <w:spacing w:before="0" w:after="0" w:line="240" w:lineRule="auto"/>
                        <w:ind w:left="0" w:right="0" w:firstLine="0"/>
                        <w:jc w:val="left"/>
                      </w:pPr>
                      <w:r>
                        <w:rPr>
                          <w:color w:val="86AA73"/>
                          <w:spacing w:val="0"/>
                          <w:w w:val="100"/>
                          <w:position w:val="0"/>
                        </w:rPr>
                        <w:t>I第2章群落及其演替丨</w:t>
                      </w:r>
                      <w:r>
                        <w:rPr>
                          <w:color w:val="000000"/>
                          <w:spacing w:val="0"/>
                          <w:w w:val="100"/>
                          <w:position w:val="0"/>
                        </w:rPr>
                        <w:t>103</w:t>
                      </w:r>
                    </w:p>
                  </w:txbxContent>
                </v:textbox>
                <w10:wrap type="topAndBottom"/>
              </v:shape>
            </w:pict>
          </mc:Fallback>
        </mc:AlternateContent>
      </w:r>
      <w:r>
        <w:rPr>
          <w:color w:val="000000" w:themeColor="text1"/>
          <w:spacing w:val="0"/>
          <w:w w:val="100"/>
          <w:position w:val="0"/>
          <w:sz w:val="21"/>
          <w:szCs w:val="21"/>
          <w14:textFill>
            <w14:solidFill>
              <w14:schemeClr w14:val="tx1"/>
            </w14:solidFill>
          </w14:textFill>
        </w:rPr>
        <w:t xml:space="preserve">浅海带是指从低潮线（落潮时海水在海岸上退畚的最低线界）延伸至大陆架外缘（水深约 </w:t>
      </w:r>
      <w:r>
        <w:rPr>
          <w:color w:val="000000" w:themeColor="text1"/>
          <w:spacing w:val="0"/>
          <w:w w:val="100"/>
          <w:position w:val="0"/>
          <w:sz w:val="21"/>
          <w:szCs w:val="21"/>
          <w:lang w:val="en-US" w:eastAsia="en-US" w:bidi="en-US"/>
          <w14:textFill>
            <w14:solidFill>
              <w14:schemeClr w14:val="tx1"/>
            </w14:solidFill>
          </w14:textFill>
        </w:rPr>
        <w:t>200 m</w:t>
      </w:r>
      <w:r>
        <w:rPr>
          <w:color w:val="000000" w:themeColor="text1"/>
          <w:spacing w:val="0"/>
          <w:w w:val="100"/>
          <w:position w:val="0"/>
          <w:sz w:val="21"/>
          <w:szCs w:val="21"/>
          <w14:textFill>
            <w14:solidFill>
              <w14:schemeClr w14:val="tx1"/>
            </w14:solidFill>
          </w14:textFill>
        </w:rPr>
        <w:t>处）的区域。由于浅海带海水浅、有阳光射入，加之有来自陆地的营养物补给，因此物种丰富，生产力高，世界主要经济渔场几乎都位于浅海带及其附近区域。浅海带海底有大型海藻群落（如海带），单细胞和多细胞藻类，瓣鲤类、腹足类软体动物，多毛类（沙蚕）和棘皮动物（海星、海胆、海参）等。</w:t>
      </w:r>
    </w:p>
    <w:p>
      <w:pPr>
        <w:pStyle w:val="9"/>
        <w:keepNext/>
        <w:keepLines/>
        <w:widowControl w:val="0"/>
        <w:numPr>
          <w:numId w:val="0"/>
        </w:numPr>
        <w:shd w:val="clear" w:color="auto" w:fill="auto"/>
        <w:tabs>
          <w:tab w:val="left" w:pos="816"/>
        </w:tabs>
        <w:bidi w:val="0"/>
        <w:spacing w:before="0" w:after="0" w:line="240" w:lineRule="auto"/>
        <w:ind w:left="400" w:leftChars="0" w:right="0" w:rightChars="0"/>
        <w:jc w:val="both"/>
        <w:rPr>
          <w:b/>
          <w:bCs/>
          <w:color w:val="000000" w:themeColor="text1"/>
          <w14:textFill>
            <w14:solidFill>
              <w14:schemeClr w14:val="tx1"/>
            </w14:solidFill>
          </w14:textFill>
        </w:rPr>
      </w:pPr>
      <w:bookmarkStart w:id="12" w:name="bookmark808"/>
      <w:bookmarkEnd w:id="12"/>
      <w:bookmarkStart w:id="13" w:name="bookmark806"/>
      <w:bookmarkStart w:id="14" w:name="bookmark807"/>
      <w:bookmarkStart w:id="15" w:name="bookmark809"/>
      <w:r>
        <w:rPr>
          <w:rFonts w:hint="eastAsia"/>
          <w:b/>
          <w:bCs/>
          <w:color w:val="000000" w:themeColor="text1"/>
          <w:spacing w:val="0"/>
          <w:w w:val="100"/>
          <w:position w:val="0"/>
          <w:sz w:val="24"/>
          <w:szCs w:val="24"/>
          <w:lang w:val="en-US" w:eastAsia="zh-CN"/>
          <w14:textFill>
            <w14:solidFill>
              <w14:schemeClr w14:val="tx1"/>
            </w14:solidFill>
          </w14:textFill>
        </w:rPr>
        <w:t>3.</w:t>
      </w:r>
      <w:r>
        <w:rPr>
          <w:b/>
          <w:bCs/>
          <w:color w:val="000000" w:themeColor="text1"/>
          <w:spacing w:val="0"/>
          <w:w w:val="100"/>
          <w:position w:val="0"/>
          <w:sz w:val="24"/>
          <w:szCs w:val="24"/>
          <w14:textFill>
            <w14:solidFill>
              <w14:schemeClr w14:val="tx1"/>
            </w14:solidFill>
          </w14:textFill>
        </w:rPr>
        <w:t>远洋带</w:t>
      </w:r>
      <w:bookmarkEnd w:id="13"/>
      <w:bookmarkEnd w:id="14"/>
      <w:bookmarkEnd w:id="15"/>
    </w:p>
    <w:p>
      <w:pPr>
        <w:pStyle w:val="8"/>
        <w:keepNext w:val="0"/>
        <w:keepLines w:val="0"/>
        <w:widowControl w:val="0"/>
        <w:shd w:val="clear" w:color="auto" w:fill="auto"/>
        <w:bidi w:val="0"/>
        <w:spacing w:before="0" w:after="80" w:line="374" w:lineRule="exact"/>
        <w:ind w:left="0" w:right="0" w:firstLine="440"/>
        <w:jc w:val="both"/>
        <w:rPr>
          <w:color w:val="000000" w:themeColor="text1"/>
          <w:sz w:val="21"/>
          <w:szCs w:val="21"/>
          <w14:textFill>
            <w14:solidFill>
              <w14:schemeClr w14:val="tx1"/>
            </w14:solidFill>
          </w14:textFill>
        </w:rPr>
      </w:pPr>
      <w:r>
        <w:rPr>
          <w:color w:val="000000" w:themeColor="text1"/>
          <w:spacing w:val="0"/>
          <w:w w:val="100"/>
          <w:position w:val="0"/>
          <w:sz w:val="21"/>
          <w:szCs w:val="21"/>
          <w14:textFill>
            <w14:solidFill>
              <w14:schemeClr w14:val="tx1"/>
            </w14:solidFill>
          </w14:textFill>
        </w:rPr>
        <w:t>远洋带是指开阔的大洋，虽然面积很大，约占海洋总面积的90%,但是由于营养物质含量低，远洋带的生产力很低。植物主要有硅藻、双鞭甲藻，动物主要有棧足类甲壳动物、箭虫等浮游动物，虾、水母、栉水母等自游动物，以及露脊鲸、蓝鲸等大型哺乳动物。远洋带的深海没有阳光，一般只有异养生物能生存，它们以从海洋上层沉降下来的生物残体为食。深海生物往往视力退化，还有一些生物能够发光，并具有专门的发光器官。</w:t>
      </w:r>
    </w:p>
    <w:p>
      <w:pPr>
        <w:pStyle w:val="7"/>
        <w:keepNext/>
        <w:keepLines/>
        <w:widowControl w:val="0"/>
        <w:numPr>
          <w:numId w:val="0"/>
        </w:numPr>
        <w:shd w:val="clear" w:color="auto" w:fill="auto"/>
        <w:tabs>
          <w:tab w:val="left" w:pos="816"/>
          <w:tab w:val="left" w:pos="8619"/>
        </w:tabs>
        <w:bidi w:val="0"/>
        <w:spacing w:before="0" w:after="0" w:line="262" w:lineRule="auto"/>
        <w:ind w:left="440" w:leftChars="0" w:right="0" w:rightChars="0"/>
        <w:jc w:val="both"/>
      </w:pPr>
      <w:bookmarkStart w:id="16" w:name="bookmark812"/>
      <w:bookmarkEnd w:id="16"/>
      <w:bookmarkStart w:id="17" w:name="bookmark810"/>
      <w:bookmarkStart w:id="18" w:name="bookmark811"/>
      <w:bookmarkStart w:id="19" w:name="bookmark813"/>
      <w:r>
        <w:rPr>
          <w:rFonts w:hint="eastAsia"/>
          <w:b/>
          <w:bCs/>
          <w:color w:val="000000" w:themeColor="text1"/>
          <w:spacing w:val="0"/>
          <w:w w:val="100"/>
          <w:position w:val="0"/>
          <w:sz w:val="24"/>
          <w:szCs w:val="24"/>
          <w:lang w:val="en-US" w:eastAsia="zh-CN"/>
          <w14:textFill>
            <w14:solidFill>
              <w14:schemeClr w14:val="tx1"/>
            </w14:solidFill>
          </w14:textFill>
        </w:rPr>
        <w:t>4.</w:t>
      </w:r>
      <w:r>
        <w:rPr>
          <w:b/>
          <w:bCs/>
          <w:color w:val="000000" w:themeColor="text1"/>
          <w:spacing w:val="0"/>
          <w:w w:val="100"/>
          <w:position w:val="0"/>
          <w:sz w:val="24"/>
          <w:szCs w:val="24"/>
          <w14:textFill>
            <w14:solidFill>
              <w14:schemeClr w14:val="tx1"/>
            </w14:solidFill>
          </w14:textFill>
        </w:rPr>
        <w:t>海底带</w:t>
      </w:r>
      <w:r>
        <w:rPr>
          <w:spacing w:val="0"/>
          <w:w w:val="100"/>
          <w:position w:val="0"/>
          <w:sz w:val="24"/>
          <w:szCs w:val="24"/>
        </w:rPr>
        <w:tab/>
      </w:r>
      <w:r>
        <w:rPr>
          <w:spacing w:val="0"/>
          <w:w w:val="100"/>
          <w:position w:val="0"/>
          <w:sz w:val="24"/>
          <w:szCs w:val="24"/>
          <w:lang w:val="en-US" w:eastAsia="en-US" w:bidi="en-US"/>
        </w:rPr>
        <w:t>•</w:t>
      </w:r>
      <w:bookmarkEnd w:id="17"/>
      <w:bookmarkEnd w:id="18"/>
      <w:bookmarkEnd w:id="19"/>
    </w:p>
    <w:p>
      <w:pPr>
        <w:pStyle w:val="8"/>
        <w:keepNext w:val="0"/>
        <w:keepLines w:val="0"/>
        <w:widowControl w:val="0"/>
        <w:shd w:val="clear" w:color="auto" w:fill="auto"/>
        <w:bidi w:val="0"/>
        <w:spacing w:before="0" w:after="440" w:line="370" w:lineRule="exact"/>
        <w:ind w:left="0" w:right="0" w:firstLine="440"/>
        <w:jc w:val="both"/>
        <w:rPr>
          <w:color w:val="000000" w:themeColor="text1"/>
          <w:spacing w:val="0"/>
          <w:w w:val="100"/>
          <w:position w:val="0"/>
          <w:sz w:val="21"/>
          <w:szCs w:val="21"/>
          <w14:textFill>
            <w14:solidFill>
              <w14:schemeClr w14:val="tx1"/>
            </w14:solidFill>
          </w14:textFill>
        </w:rPr>
      </w:pPr>
      <w:r>
        <w:rPr>
          <w:color w:val="000000" w:themeColor="text1"/>
          <w:spacing w:val="0"/>
          <w:w w:val="100"/>
          <w:position w:val="0"/>
          <w:sz w:val="21"/>
          <w:szCs w:val="21"/>
          <w14:textFill>
            <w14:solidFill>
              <w14:schemeClr w14:val="tx1"/>
            </w14:solidFill>
          </w14:textFill>
        </w:rPr>
        <w:t>海底带是指从大陆架的边缘一直延伸到最深的海沟的区域，又分为浅海底带和深海底带。浅 海底带是指从低潮线延伸至大陆架外缘的海底，因此，浅海底带位于浅海带下层，深海底带位于 远洋带下层。海底铺满厚厚的软泥，其中很多种类都</w:t>
      </w:r>
      <w:r>
        <w:rPr>
          <w:color w:val="000000" w:themeColor="text1"/>
          <w:spacing w:val="0"/>
          <w:w w:val="100"/>
          <w:position w:val="0"/>
          <w:sz w:val="21"/>
          <w:szCs w:val="21"/>
          <w:lang w:val="zh-CN" w:eastAsia="zh-CN" w:bidi="zh-CN"/>
          <w14:textFill>
            <w14:solidFill>
              <w14:schemeClr w14:val="tx1"/>
            </w14:solidFill>
          </w14:textFill>
        </w:rPr>
        <w:t>“扎</w:t>
      </w:r>
      <w:r>
        <w:rPr>
          <w:color w:val="000000" w:themeColor="text1"/>
          <w:spacing w:val="0"/>
          <w:w w:val="100"/>
          <w:position w:val="0"/>
          <w:sz w:val="21"/>
          <w:szCs w:val="21"/>
          <w14:textFill>
            <w14:solidFill>
              <w14:schemeClr w14:val="tx1"/>
            </w14:solidFill>
          </w14:textFill>
        </w:rPr>
        <w:t>根”在海底软泥中，如海百合、海扇、 海绵和鲤足类甲壳动物；海星、海黄瓜和海胆则在软泥表面爬行。</w:t>
      </w:r>
    </w:p>
    <w:p>
      <w:pPr>
        <w:pStyle w:val="7"/>
        <w:keepNext/>
        <w:keepLines/>
        <w:widowControl w:val="0"/>
        <w:shd w:val="clear" w:color="auto" w:fill="auto"/>
        <w:tabs>
          <w:tab w:val="left" w:pos="1151"/>
        </w:tabs>
        <w:bidi w:val="0"/>
        <w:spacing w:before="0" w:after="0" w:line="240" w:lineRule="auto"/>
        <w:ind w:left="0" w:leftChars="0" w:right="0" w:firstLine="0" w:firstLineChars="0"/>
        <w:jc w:val="both"/>
        <w:rPr>
          <w:b/>
          <w:bCs/>
          <w:color w:val="000000" w:themeColor="text1"/>
          <w:sz w:val="24"/>
          <w:szCs w:val="24"/>
          <w14:textFill>
            <w14:solidFill>
              <w14:schemeClr w14:val="tx1"/>
            </w14:solidFill>
          </w14:textFill>
        </w:rPr>
      </w:pPr>
      <w:r>
        <w:rPr>
          <w:b/>
          <w:bCs/>
          <w:color w:val="000000" w:themeColor="text1"/>
          <w:spacing w:val="0"/>
          <w:w w:val="100"/>
          <w:position w:val="0"/>
          <w:sz w:val="24"/>
          <w:szCs w:val="24"/>
          <w14:textFill>
            <w14:solidFill>
              <w14:schemeClr w14:val="tx1"/>
            </w14:solidFill>
          </w14:textFill>
        </w:rPr>
        <w:t>（</w:t>
      </w:r>
      <w:r>
        <w:rPr>
          <w:rFonts w:hint="eastAsia"/>
          <w:b/>
          <w:bCs/>
          <w:color w:val="000000" w:themeColor="text1"/>
          <w:spacing w:val="0"/>
          <w:w w:val="100"/>
          <w:position w:val="0"/>
          <w:sz w:val="24"/>
          <w:szCs w:val="24"/>
          <w:lang w:val="en-US" w:eastAsia="zh-CN"/>
          <w14:textFill>
            <w14:solidFill>
              <w14:schemeClr w14:val="tx1"/>
            </w14:solidFill>
          </w14:textFill>
        </w:rPr>
        <w:t>三</w:t>
      </w:r>
      <w:r>
        <w:rPr>
          <w:b/>
          <w:bCs/>
          <w:color w:val="000000" w:themeColor="text1"/>
          <w:spacing w:val="0"/>
          <w:w w:val="100"/>
          <w:position w:val="0"/>
          <w:sz w:val="24"/>
          <w:szCs w:val="24"/>
          <w14:textFill>
            <w14:solidFill>
              <w14:schemeClr w14:val="tx1"/>
            </w14:solidFill>
          </w14:textFill>
        </w:rPr>
        <w:t>）</w:t>
      </w:r>
      <w:r>
        <w:rPr>
          <w:rFonts w:hint="eastAsia"/>
          <w:b/>
          <w:bCs/>
          <w:color w:val="000000" w:themeColor="text1"/>
          <w:spacing w:val="0"/>
          <w:w w:val="100"/>
          <w:position w:val="0"/>
          <w:sz w:val="24"/>
          <w:szCs w:val="24"/>
          <w:lang w:val="en-US" w:eastAsia="zh-CN"/>
          <w14:textFill>
            <w14:solidFill>
              <w14:schemeClr w14:val="tx1"/>
            </w14:solidFill>
          </w14:textFill>
        </w:rPr>
        <w:t>荒漠</w:t>
      </w:r>
      <w:r>
        <w:rPr>
          <w:b/>
          <w:bCs/>
          <w:color w:val="000000" w:themeColor="text1"/>
          <w:spacing w:val="0"/>
          <w:w w:val="100"/>
          <w:position w:val="0"/>
          <w:sz w:val="24"/>
          <w:szCs w:val="24"/>
          <w14:textFill>
            <w14:solidFill>
              <w14:schemeClr w14:val="tx1"/>
            </w14:solidFill>
          </w14:textFill>
        </w:rPr>
        <w:t>生物群落简介</w:t>
      </w:r>
    </w:p>
    <w:p>
      <w:pPr>
        <w:pStyle w:val="8"/>
        <w:keepNext w:val="0"/>
        <w:keepLines w:val="0"/>
        <w:widowControl w:val="0"/>
        <w:shd w:val="clear" w:color="auto" w:fill="auto"/>
        <w:bidi w:val="0"/>
        <w:spacing w:before="0" w:after="440" w:line="370" w:lineRule="exact"/>
        <w:ind w:left="0" w:leftChars="0" w:right="0" w:firstLine="420" w:firstLineChars="200"/>
        <w:jc w:val="both"/>
        <w:rPr>
          <w:rFonts w:hint="eastAsia" w:ascii="宋体" w:hAnsi="宋体" w:eastAsia="宋体" w:cs="宋体"/>
          <w:color w:val="000000" w:themeColor="text1"/>
          <w:spacing w:val="0"/>
          <w:w w:val="100"/>
          <w:position w:val="0"/>
          <w:sz w:val="21"/>
          <w:szCs w:val="21"/>
          <w:lang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荒漠（desert）是地球上最耐旱的，它是由超旱生的</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"http://www.so.com/s?q=%E7%81%8C%E6%9C%A8&amp;ie=utf-8&amp;src=internal_wenda_recommend_textn"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灌木</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"http://www.so.com/s?q=%E5%8D%8A%E7%81%8C%E6%9C%A8&amp;ie=utf-8&amp;src=internal_wenda_recommend_textn"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半灌木</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或半</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"http://www.so.com/s?q=%E4%B9%94%E6%9C%A8&amp;ie=utf-8&amp;src=internal_wenda_recommend_textn"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乔木</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占优势的</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"http://www.so.com/s?q=%E5%9C%B0%E4%B8%8A&amp;ie=utf-8&amp;src=internal_wenda_recommend_textn"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地上</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不郁闭的一类</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"http://www.so.com/s?q=%E7%94%9F%E7%89%A9%E7%BE%A4%E8%90%BD&amp;ie=utf-8&amp;src=internal_wenda_recommend_textn"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生物群落</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，主要分布于</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"http://www.so.com/s?q=%E4%BA%9A%E7%83%AD%E5%B8%A6&amp;ie=utf-8&amp;src=internal_wenda_recommend_textn"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亚热带</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"http://www.so.com/s?q=%E5%B9%B2%E6%97%B1%E5%8C%BA&amp;ie=utf-8&amp;src=internal_wenda_recommend_textn"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干旱区</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，往北可延伸到温带干旱区。这里生态条件极为严酷，</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"http://www.so.com/s?q=%E5%B9%B4%E9%99%8D%E6%B0%B4%E9%87%8F&amp;ie=utf-8&amp;src=internal_wenda_recommend_textn"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年降水量</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少于200毫米，有些</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"http://www.so.com/s?q=%E5%9C%B0%E5%8C%BA&amp;ie=utf-8&amp;src=internal_wenda_recommend_textn"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地区</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年</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"http://www.so.com/s?q=%E9%9B%A8%E9%87%8F&amp;ie=utf-8&amp;src=internal_wenda_recommend_textn"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雨量</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还不到50毫米，甚至</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"http://www.so.com/s?q=%E7%BB%88%E5%B9%B4&amp;ie=utf-8&amp;src=internal_wenda_recommend_textn"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终年</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不雨。由于雨量少，易溶性</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"http://www.so.com/s?q=%E7%9B%90%E7%B1%BB&amp;ie=utf-8&amp;src=internal_wenda_recommend_textn"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盐类</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很少淋溶，</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"http://www.so.com/s?q=%E5%9C%9F%E5%A3%A4&amp;ie=utf-8&amp;src=internal_wenda_recommend_textn"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土壤</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"http://www.so.com/s?q=%E8%A1%A8%E5%B1%82&amp;ie=utf-8&amp;src=internal_wenda_recommend_textn"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表层</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有石膏的累积。</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"http://www.so.com/s?q=%E5%9C%B0%E8%A1%A8&amp;ie=utf-8&amp;src=internal_wenda_recommend_textn"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地表</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细土被风吹走，剩下粗砾及</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"http://www.so.com/s?q=%E7%9F%B3%E5%9D%97&amp;ie=utf-8&amp;src=internal_wenda_recommend_textn"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石块</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，形成戈壁；而在风积区则形成大面积</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"http://www.so.com/s?q=%E6%B2%99%E6%BC%A0&amp;ie=utf-8&amp;src=internal_wenda_recommend_textn"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沙漠</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 xml:space="preserve">。 </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br w:type="textWrapping"/>
      </w:r>
      <w:r>
        <w:rPr>
          <w:rFonts w:hint="eastAsia" w:cs="宋体"/>
          <w:i w:val="0"/>
          <w:iCs w:val="0"/>
          <w:caps w:val="0"/>
          <w:color w:val="000000" w:themeColor="text1"/>
          <w:spacing w:val="0"/>
          <w:sz w:val="21"/>
          <w:szCs w:val="21"/>
          <w:shd w:val="clear" w:fill="FFFFFF"/>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主要生物：荒漠生物群落的消费者主要是</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"http://www.so.com/s?q=%E7%88%AC%E8%A1%8C%E7%B1%BB&amp;ie=utf-8&amp;src=internal_wenda_recommend_textn"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爬行类</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"http://www.so.com/s?q=%E5%95%AE%E9%BD%BF%E7%B1%BB&amp;ie=utf-8&amp;src=internal_wenda_recommend_textn"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啮齿类</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"http://www.so.com/s?q=%E9%B8%9F%E7%B1%BB&amp;ie=utf-8&amp;src=internal_wenda_recommend_textn"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鸟类</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以及</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"http://www.so.com/s?q=%E8%9D%97%E8%99%AB&amp;ie=utf-8&amp;src=internal_wenda_recommend_textn"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蝗虫</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等。它们同</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"http://www.so.com/s?q=%E6%A4%8D%E7%89%A9&amp;ie=utf-8&amp;src=internal_wenda_recommend_textn"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植物</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一样，也是以各种不同的方法适应水分的缺乏。大部分哺乳动物由于排尿损失大量水分而不能适应荒漠缺水的生态条件，但个别</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"http://www.so.com/s?q=%E7%A7%8D%E7%B1%BB&amp;ie=utf-8&amp;src=internal_wenda_recommend_textn"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种类</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却具非凡的适应能力。许多</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"http://www.so.com/s?q=%E6%AC%A7%E4%BA%9A%E5%A4%A7%E9%99%86&amp;ie=utf-8&amp;src=internal_wenda_recommend_textn"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欧亚大陆</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的</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"http://www.so.com/s?q=%E6%B2%99%E5%9C%9F&amp;ie=utf-8&amp;src=internal_wenda_recommend_textn"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沙土</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鼠和北美Hetetromy ida科的啮齿类动物，能以干</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"http://www.so.com/s?q=%E7%A7%8D%E5%AD%90&amp;ie=utf-8&amp;src=internal_wenda_recommend_textn"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种子</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为生而不需要饮水，也不需用水调节</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"http://www.so.com/s?q=%E4%BD%93%E6%B8%A9&amp;ie=utf-8&amp;src=internal_wenda_recommend_textn"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体温</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，白天在</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"http://www.so.com/s?q=%E6%B4%9E%E7%A9%B4&amp;ie=utf-8&amp;src=internal_wenda_recommend_textn"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洞穴</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内排出很浓的尿以形成一个</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"http://www.so.com/s?q=%E5%B1%80%E9%83%A8&amp;ie=utf-8&amp;src=internal_wenda_recommend_textn"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局部</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具有较大</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"http://www.so.com/s?q=%E6%B9%BF%E5%BA%A6&amp;ie=utf-8&amp;src=internal_wenda_recommend_textn"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湿度</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的小环境，据Schmidt-Nielsen（1949）研究，洞穴内的相对湿度为30～50%，而夜间荒漠</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"http://www.so.com/s?q=%E5%9C%B0%E9%9D%A2&amp;ie=utf-8&amp;src=internal_wenda_recommend_textn"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地面</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上的相对湿度为0～15%。这些</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"http://www.so.com/s?q=%E5%8A%A8%E7%89%A9&amp;ie=utf-8&amp;src=internal_wenda_recommend_textn"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动物</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夜间从洞穴里爬出来活动，白天则在洞穴内</w:t>
      </w:r>
      <w:r>
        <w:rPr>
          <w:rFonts w:hint="eastAsia" w:cs="宋体"/>
          <w:i w:val="0"/>
          <w:iCs w:val="0"/>
          <w:caps w:val="0"/>
          <w:color w:val="000000" w:themeColor="text1"/>
          <w:spacing w:val="0"/>
          <w:sz w:val="21"/>
          <w:szCs w:val="21"/>
          <w:shd w:val="clear" w:fill="FFFFFF"/>
          <w:lang w:val="en-US" w:eastAsia="zh-CN"/>
          <w14:textFill>
            <w14:solidFill>
              <w14:schemeClr w14:val="tx1"/>
            </w14:solidFill>
          </w14:textFill>
        </w:rPr>
        <w:t>度</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过。因此这些</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"http://www.so.com/s?q=%E5%95%AE%E9%BD%BF%E5%8A%A8%E7%89%A9&amp;ie=utf-8&amp;src=internal_wenda_recommend_textn"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啮齿动物</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对荒漠的适应既是行为上的，也是生理上的。荒漠生物群落的</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"http://www.so.com/s?q=%E5%88%9D%E7%BA%A7%E7%94%9F%E4%BA%A7%E5%8A%9B&amp;ie=utf-8&amp;src=internal_wenda_recommend_textn"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初级生产力</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非常低，低于0.5g/m2·a。生产力与</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"http://www.so.com/s?q=%E9%99%8D%E9%9B%A8%E9%87%8F&amp;ie=utf-8&amp;src=internal_wenda_recommend_textn"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降雨量</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"http://www.so.com/s?q=%E4%B9%8B%E9%97%B4&amp;ie=utf-8&amp;src=internal_wenda_recommend_textn"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之间</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呈</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"http://www.so.com/s?q=%E7%BA%BF%E6%80%A7%E5%87%BD%E6%95%B0&amp;ie=utf-8&amp;src=internal_wenda_recommend_textn"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线性函数</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关系。由于初级生产力低下，所以能量流动受到限制并且</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"http://www.so.com/s?q=%E7%B3%BB%E7%BB%9F%E7%BB%93%E6%9E%84&amp;ie=utf-8&amp;src=internal_wenda_recommend_textn"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系统结构</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简单。通常</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"http://www.so.com/s?q=%E8%8D%92%E6%BC%A0%E5%8A%A8%E7%89%A9&amp;ie=utf-8&amp;src=internal_wenda_recommend_textn"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荒漠动物</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不是特化的</w:t>
      </w:r>
      <w:r>
        <w:rPr>
          <w:rFonts w:hint="eastAsia" w:cs="宋体"/>
          <w:i w:val="0"/>
          <w:iCs w:val="0"/>
          <w:caps w:val="0"/>
          <w:color w:val="000000" w:themeColor="text1"/>
          <w:spacing w:val="0"/>
          <w:sz w:val="21"/>
          <w:szCs w:val="21"/>
          <w:shd w:val="clear" w:fill="FFFFFF"/>
          <w:lang w:val="en-US" w:eastAsia="zh-CN"/>
          <w14:textFill>
            <w14:solidFill>
              <w14:schemeClr w14:val="tx1"/>
            </w14:solidFill>
          </w14:textFill>
        </w:rPr>
        <w:t>捕食</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者，因为它们不能单依靠一种</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"http://www.so.com/s?q=%E7%B1%BB%E5%9E%8B&amp;ie=utf-8&amp;src=internal_wenda_recommend_textn"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类型</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 xml:space="preserve">的食物，必须寻觅可能利用的各种能量来源。 </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br w:type="textWrapping"/>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　</w:t>
      </w:r>
      <w:r>
        <w:rPr>
          <w:rFonts w:hint="eastAsia" w:cs="宋体"/>
          <w:i w:val="0"/>
          <w:iCs w:val="0"/>
          <w:caps w:val="0"/>
          <w:color w:val="000000" w:themeColor="text1"/>
          <w:spacing w:val="0"/>
          <w:sz w:val="21"/>
          <w:szCs w:val="21"/>
          <w:shd w:val="clear" w:fill="FFFFFF"/>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荒漠</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"http://www.so.com/s?q=%E6%A4%8D%E8%A2%AB&amp;ie=utf-8&amp;src=internal_wenda_recommend_textn"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植被</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极度稀疏，有的</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"http://www.so.com/s?q=%E5%9C%B0%E6%AE%B5&amp;ie=utf-8&amp;src=internal_wenda_recommend_textn"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地段</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大面积裸露。主要有三种</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"http://www.so.com/s?q=%E7%94%9F%E6%B4%BB%E5%9E%8B&amp;ie=utf-8&amp;src=internal_wenda_recommend_textn"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生活型</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适应荒漠区生长：①荒漠灌木及半灌木：具发达的</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"http://www.so.com/s?q=%E6%A0%B9%E7%B3%BB&amp;ie=utf-8&amp;src=internal_wenda_recommend_textn"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根系</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和小而厚的</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"http://www.so.com/s?q=%E5%8F%B6%E5%AD%90&amp;ie=utf-8&amp;src=internal_wenda_recommend_textn"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叶子</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，茎杆多呈灰白色以反射强烈的</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"http://www.so.com/s?q=%E9%98%B3%E5%85%89&amp;ie=utf-8&amp;src=internal_wenda_recommend_textn"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阳光</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如坝王（Zygophyllum）、梭梭（Haloxylon）、白刺（Nitraria）、红沙（Reumuria）等属的一些种。②肉质植物：为景天酸代谢型（CAM），夜间气孔开放，吸收大量CO2，以苹果酸的形式贮存在植物体内。白天，气孔关闭以适应干燥</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"http://www.so.com/s?q=%E7%A9%BA%E6%B0%94&amp;ie=utf-8&amp;src=internal_wenda_recommend_textn"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空气</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，体内苹果酸放出CO2，供植物的</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"http://www.so.com/s?q=%E5%85%89%E5%90%88%E4%BD%9C%E7%94%A8&amp;ie=utf-8&amp;src=internal_wenda_recommend_textn"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光合作用</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，即将夜间固定CO2与白天CO2的进一步代谢在时间上分隔开来。这样，使肉质植物获得CO2供应的同时，维持了植物的水分平衡。肉质植物主要分布在南美及</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"http://www.so.com/s?q=%E9%9D%9E%E6%B4%B2&amp;ie=utf-8&amp;src=internal_wenda_recommend_textn"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非洲</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的荒漠中，如</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"http://www.so.com/s?q=%E4%BB%99%E4%BA%BA%E6%8E%8C%E7%A7%91&amp;ie=utf-8&amp;src=internal_wenda_recommend_textn"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仙人掌科</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"http://www.so.com/s?q=%E5%A4%A7%E6%88%9F%E7%A7%91&amp;ie=utf-8&amp;src=internal_wenda_recommend_textn"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大戟科</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与</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"http://www.so.com/s?q=%E7%99%BE%E5%90%88%E7%A7%91&amp;ie=utf-8&amp;src=internal_wenda_recommend_textn"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百合科</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的一些种。③</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"http://www.so.com/s?q=%E7%9F%AD%E5%91%BD%E6%A4%8D%E7%89%A9&amp;ie=utf-8&amp;src=internal_wenda_recommend_textn"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短命植物</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与类短命植物：前者为一年生，后者系多年生， 它们利用较湿润的</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"http://www.so.com/s?q=%E5%AD%A3%E8%8A%82&amp;ie=utf-8&amp;src=internal_wenda_recommend_textn"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季节</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迅速完成其生活周期，以种子或</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"http://www.so.com/s?q=%E8%90%A5%E5%85%BB%E5%99%A8%E5%AE%98&amp;ie=utf-8&amp;src=internal_wenda_recommend_textn"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营养器官</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渡过不利生长</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instrText xml:space="preserve"> HYPERLINK "http://www.so.com/s?q=%E6%97%B6%E6%9C%9F&amp;ie=utf-8&amp;src=internal_wenda_recommend_textn" \t "https://wenda.so.com/q/_blank" </w:instrTex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separate"/>
      </w:r>
      <w:r>
        <w:rPr>
          <w:rStyle w:val="5"/>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t>时期</w:t>
      </w:r>
      <w:r>
        <w:rPr>
          <w:rFonts w:hint="eastAsia" w:ascii="宋体" w:hAnsi="宋体" w:eastAsia="宋体" w:cs="宋体"/>
          <w:i w:val="0"/>
          <w:iCs w:val="0"/>
          <w:caps w:val="0"/>
          <w:color w:val="000000" w:themeColor="text1"/>
          <w:spacing w:val="0"/>
          <w:sz w:val="21"/>
          <w:szCs w:val="21"/>
          <w:u w:val="none"/>
          <w:bdr w:val="none" w:color="auto" w:sz="0" w:space="0"/>
          <w:shd w:val="clear" w:fill="FFFFFF"/>
          <w14:textFill>
            <w14:solidFill>
              <w14:schemeClr w14:val="tx1"/>
            </w14:solidFill>
          </w14:textFill>
        </w:rPr>
        <w:fldChar w:fldCharType="end"/>
      </w:r>
      <w:r>
        <w:rPr>
          <w:rFonts w:hint="eastAsia" w:cs="宋体"/>
          <w:i w:val="0"/>
          <w:iCs w:val="0"/>
          <w:caps w:val="0"/>
          <w:color w:val="000000" w:themeColor="text1"/>
          <w:spacing w:val="0"/>
          <w:sz w:val="21"/>
          <w:szCs w:val="21"/>
          <w:u w:val="none"/>
          <w:bdr w:val="none" w:color="auto" w:sz="0" w:space="0"/>
          <w:shd w:val="clear" w:fill="FFFFFF"/>
          <w:lang w:eastAsia="zh-CN"/>
          <w14:textFill>
            <w14:solidFill>
              <w14:schemeClr w14:val="tx1"/>
            </w14:solidFill>
          </w14:textFill>
        </w:rPr>
        <w:t>。</w:t>
      </w:r>
      <w:bookmarkStart w:id="20" w:name="_GoBack"/>
      <w:bookmarkEnd w:id="2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汉仪雅酷黑简">
    <w:panose1 w:val="00020600040101010101"/>
    <w:charset w:val="86"/>
    <w:family w:val="auto"/>
    <w:pitch w:val="default"/>
    <w:sig w:usb0="A00002BF" w:usb1="1AC17CFA"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kOGQ5YTVjNzMyODEwOTEwYzBhYzBlMDYzZjE4ZWEifQ=="/>
  </w:docVars>
  <w:rsids>
    <w:rsidRoot w:val="00000000"/>
    <w:rsid w:val="222863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libri Light" w:hAnsi="Calibri Light" w:eastAsia="宋体" w:cs="Times New Roman"/>
      <w:b/>
      <w:bCs/>
      <w:sz w:val="32"/>
      <w:szCs w:val="32"/>
    </w:rPr>
  </w:style>
  <w:style w:type="character" w:styleId="5">
    <w:name w:val="Hyperlink"/>
    <w:basedOn w:val="4"/>
    <w:uiPriority w:val="0"/>
    <w:rPr>
      <w:color w:val="0000FF"/>
      <w:u w:val="single"/>
    </w:rPr>
  </w:style>
  <w:style w:type="paragraph" w:customStyle="1" w:styleId="6">
    <w:name w:val="三级章节"/>
    <w:basedOn w:val="1"/>
    <w:qFormat/>
    <w:uiPriority w:val="0"/>
    <w:pPr>
      <w:outlineLvl w:val="3"/>
    </w:pPr>
  </w:style>
  <w:style w:type="paragraph" w:customStyle="1" w:styleId="7">
    <w:name w:val="Heading #4|1"/>
    <w:basedOn w:val="1"/>
    <w:qFormat/>
    <w:uiPriority w:val="0"/>
    <w:pPr>
      <w:widowControl w:val="0"/>
      <w:shd w:val="clear" w:color="auto" w:fill="auto"/>
      <w:ind w:firstLine="490"/>
      <w:outlineLvl w:val="3"/>
    </w:pPr>
    <w:rPr>
      <w:rFonts w:ascii="宋体" w:hAnsi="宋体" w:eastAsia="宋体" w:cs="宋体"/>
      <w:color w:val="86AA73"/>
      <w:u w:val="none"/>
      <w:shd w:val="clear" w:color="auto" w:fill="auto"/>
      <w:lang w:val="zh-TW" w:eastAsia="zh-TW" w:bidi="zh-TW"/>
    </w:rPr>
  </w:style>
  <w:style w:type="paragraph" w:customStyle="1" w:styleId="8">
    <w:name w:val="Body text|1"/>
    <w:basedOn w:val="1"/>
    <w:qFormat/>
    <w:uiPriority w:val="0"/>
    <w:pPr>
      <w:widowControl w:val="0"/>
      <w:shd w:val="clear" w:color="auto" w:fill="auto"/>
      <w:spacing w:line="391" w:lineRule="auto"/>
      <w:ind w:firstLine="400"/>
    </w:pPr>
    <w:rPr>
      <w:rFonts w:ascii="宋体" w:hAnsi="宋体" w:eastAsia="宋体" w:cs="宋体"/>
      <w:sz w:val="20"/>
      <w:szCs w:val="20"/>
      <w:u w:val="none"/>
      <w:shd w:val="clear" w:color="auto" w:fill="auto"/>
      <w:lang w:val="zh-TW" w:eastAsia="zh-TW" w:bidi="zh-TW"/>
    </w:rPr>
  </w:style>
  <w:style w:type="paragraph" w:customStyle="1" w:styleId="9">
    <w:name w:val="Heading #3|1"/>
    <w:basedOn w:val="1"/>
    <w:qFormat/>
    <w:uiPriority w:val="0"/>
    <w:pPr>
      <w:widowControl w:val="0"/>
      <w:shd w:val="clear" w:color="auto" w:fill="auto"/>
      <w:ind w:firstLine="420"/>
      <w:outlineLvl w:val="2"/>
    </w:pPr>
    <w:rPr>
      <w:rFonts w:ascii="宋体" w:hAnsi="宋体" w:eastAsia="宋体" w:cs="宋体"/>
      <w:color w:val="86AA73"/>
      <w:u w:val="none"/>
      <w:shd w:val="clear" w:color="auto" w:fill="auto"/>
      <w:lang w:val="zh-TW" w:eastAsia="zh-TW" w:bidi="zh-TW"/>
    </w:rPr>
  </w:style>
  <w:style w:type="paragraph" w:customStyle="1" w:styleId="10">
    <w:name w:val="Body text|2"/>
    <w:basedOn w:val="1"/>
    <w:qFormat/>
    <w:uiPriority w:val="0"/>
    <w:pPr>
      <w:widowControl w:val="0"/>
      <w:shd w:val="clear" w:color="auto" w:fill="auto"/>
      <w:spacing w:line="281" w:lineRule="exact"/>
      <w:ind w:firstLine="520"/>
    </w:pPr>
    <w:rPr>
      <w:rFonts w:ascii="宋体" w:hAnsi="宋体" w:eastAsia="宋体" w:cs="宋体"/>
      <w:sz w:val="17"/>
      <w:szCs w:val="17"/>
      <w:u w:val="none"/>
      <w:shd w:val="clear" w:color="auto" w:fill="auto"/>
      <w:lang w:val="zh-TW" w:eastAsia="zh-TW" w:bidi="zh-TW"/>
    </w:rPr>
  </w:style>
  <w:style w:type="paragraph" w:customStyle="1" w:styleId="11">
    <w:name w:val="Header or footer|1"/>
    <w:basedOn w:val="1"/>
    <w:qFormat/>
    <w:uiPriority w:val="0"/>
    <w:pPr>
      <w:widowControl w:val="0"/>
      <w:shd w:val="clear" w:color="auto" w:fill="auto"/>
    </w:pPr>
    <w:rPr>
      <w:rFonts w:ascii="宋体" w:hAnsi="宋体" w:eastAsia="宋体" w:cs="宋体"/>
      <w:color w:val="86AA73"/>
      <w:sz w:val="17"/>
      <w:szCs w:val="17"/>
      <w:u w:val="none"/>
      <w:shd w:val="clear" w:color="auto" w:fill="auto"/>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2022-09-04T08:26:25Z</dcterms:created>
  <dc:creator>Administrator</dc:creator>
  <cp:lastModifiedBy>WPS_1662214663</cp:lastModifiedBy>
  <dcterms:modified xsi:type="dcterms:W3CDTF">2022-09-04T16:24:12Z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4371455894FA433FB4060BB5BB7F6120</vt:lpwstr>
  </property>
</Properties>
</file>